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474199989"/>
        <w:docPartObj>
          <w:docPartGallery w:val="Cover Pages"/>
          <w:docPartUnique/>
        </w:docPartObj>
      </w:sdtPr>
      <w:sdtEndPr>
        <w:rPr>
          <w:rFonts w:ascii="Traditional Arabic" w:hAnsi="Traditional Arabic" w:cs="Traditional Arabic"/>
          <w:color w:val="000000"/>
          <w:sz w:val="40"/>
          <w:szCs w:val="36"/>
        </w:rPr>
      </w:sdtEndPr>
      <w:sdtContent>
        <w:p w:rsidR="00694BA7" w:rsidRDefault="00D47D5E">
          <w:r>
            <w:rPr>
              <w:noProof/>
            </w:rPr>
            <w:drawing>
              <wp:anchor distT="0" distB="0" distL="114300" distR="114300" simplePos="0" relativeHeight="251658240" behindDoc="1" locked="0" layoutInCell="1" allowOverlap="1">
                <wp:simplePos x="0" y="0"/>
                <wp:positionH relativeFrom="column">
                  <wp:posOffset>-835192</wp:posOffset>
                </wp:positionH>
                <wp:positionV relativeFrom="paragraph">
                  <wp:posOffset>-745958</wp:posOffset>
                </wp:positionV>
                <wp:extent cx="7103645" cy="9697453"/>
                <wp:effectExtent l="19050" t="0" r="2005" b="0"/>
                <wp:wrapNone/>
                <wp:docPr id="1" name="Picture 1" descr="C:\Users\MSI\Documents\Amir\Projects Folder\Pictures\Borders\J1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Documents\Amir\Projects Folder\Pictures\Borders\J1656.JPG"/>
                        <pic:cNvPicPr>
                          <a:picLocks noChangeAspect="1" noChangeArrowheads="1"/>
                        </pic:cNvPicPr>
                      </pic:nvPicPr>
                      <pic:blipFill>
                        <a:blip r:embed="rId9"/>
                        <a:srcRect/>
                        <a:stretch>
                          <a:fillRect/>
                        </a:stretch>
                      </pic:blipFill>
                      <pic:spPr bwMode="auto">
                        <a:xfrm>
                          <a:off x="0" y="0"/>
                          <a:ext cx="7103645" cy="9697453"/>
                        </a:xfrm>
                        <a:prstGeom prst="rect">
                          <a:avLst/>
                        </a:prstGeom>
                        <a:noFill/>
                        <a:ln w="9525">
                          <a:noFill/>
                          <a:miter lim="800000"/>
                          <a:headEnd/>
                          <a:tailEnd/>
                        </a:ln>
                      </pic:spPr>
                    </pic:pic>
                  </a:graphicData>
                </a:graphic>
              </wp:anchor>
            </w:drawing>
          </w:r>
        </w:p>
        <w:p w:rsidR="00694BA7" w:rsidRDefault="00694BA7"/>
        <w:tbl>
          <w:tblPr>
            <w:tblpPr w:leftFromText="187" w:rightFromText="187" w:horzAnchor="margin" w:tblpXSpec="center" w:tblpYSpec="bottom"/>
            <w:tblW w:w="4000" w:type="pct"/>
            <w:tblLook w:val="04A0"/>
          </w:tblPr>
          <w:tblGrid>
            <w:gridCol w:w="7096"/>
          </w:tblGrid>
          <w:tr w:rsidR="00694BA7">
            <w:tc>
              <w:tcPr>
                <w:tcW w:w="7672" w:type="dxa"/>
                <w:tcMar>
                  <w:top w:w="216" w:type="dxa"/>
                  <w:left w:w="115" w:type="dxa"/>
                  <w:bottom w:w="216" w:type="dxa"/>
                  <w:right w:w="115" w:type="dxa"/>
                </w:tcMar>
              </w:tcPr>
              <w:sdt>
                <w:sdtPr>
                  <w:rPr>
                    <w:color w:val="4F81BD" w:themeColor="accent1"/>
                  </w:rPr>
                  <w:alias w:val="Author"/>
                  <w:id w:val="13406928"/>
                  <w:placeholder>
                    <w:docPart w:val="EB0744552590442BAECE9D2918077D50"/>
                  </w:placeholder>
                  <w:dataBinding w:prefixMappings="xmlns:ns0='http://schemas.openxmlformats.org/package/2006/metadata/core-properties' xmlns:ns1='http://purl.org/dc/elements/1.1/'" w:xpath="/ns0:coreProperties[1]/ns1:creator[1]" w:storeItemID="{6C3C8BC8-F283-45AE-878A-BAB7291924A1}"/>
                  <w:text/>
                </w:sdtPr>
                <w:sdtContent>
                  <w:p w:rsidR="00694BA7" w:rsidRDefault="00792F66" w:rsidP="00792F66">
                    <w:pPr>
                      <w:pStyle w:val="NoSpacing"/>
                      <w:rPr>
                        <w:color w:val="4F81BD" w:themeColor="accent1"/>
                      </w:rPr>
                    </w:pPr>
                    <w:proofErr w:type="spellStart"/>
                    <w:r>
                      <w:rPr>
                        <w:color w:val="4F81BD" w:themeColor="accent1"/>
                      </w:rPr>
                      <w:t>S</w:t>
                    </w:r>
                    <w:r w:rsidR="00694BA7">
                      <w:rPr>
                        <w:rFonts w:hint="cs"/>
                        <w:color w:val="4F81BD" w:themeColor="accent1"/>
                      </w:rPr>
                      <w:t>hiek</w:t>
                    </w:r>
                    <w:r w:rsidR="00D84B55">
                      <w:rPr>
                        <w:color w:val="4F81BD" w:themeColor="accent1"/>
                      </w:rPr>
                      <w:t>h</w:t>
                    </w:r>
                    <w:proofErr w:type="spellEnd"/>
                    <w:r w:rsidR="00D84B55">
                      <w:rPr>
                        <w:color w:val="4F81BD" w:themeColor="accent1"/>
                      </w:rPr>
                      <w:t xml:space="preserve"> Dr.</w:t>
                    </w:r>
                    <w:r w:rsidR="00D84B55">
                      <w:rPr>
                        <w:rFonts w:hint="cs"/>
                        <w:color w:val="4F81BD" w:themeColor="accent1"/>
                      </w:rPr>
                      <w:t xml:space="preserve"> </w:t>
                    </w:r>
                    <w:r w:rsidR="00D84B55">
                      <w:rPr>
                        <w:color w:val="4F81BD" w:themeColor="accent1"/>
                      </w:rPr>
                      <w:t>M</w:t>
                    </w:r>
                    <w:r w:rsidR="00694BA7">
                      <w:rPr>
                        <w:rFonts w:hint="cs"/>
                        <w:color w:val="4F81BD" w:themeColor="accent1"/>
                      </w:rPr>
                      <w:t xml:space="preserve">uhammad </w:t>
                    </w:r>
                    <w:proofErr w:type="spellStart"/>
                    <w:r w:rsidR="00D51B30">
                      <w:rPr>
                        <w:color w:val="4F81BD" w:themeColor="accent1"/>
                      </w:rPr>
                      <w:t>Sani</w:t>
                    </w:r>
                    <w:proofErr w:type="spellEnd"/>
                    <w:r w:rsidR="00D51B30">
                      <w:rPr>
                        <w:color w:val="4F81BD" w:themeColor="accent1"/>
                      </w:rPr>
                      <w:t xml:space="preserve"> </w:t>
                    </w:r>
                    <w:proofErr w:type="spellStart"/>
                    <w:r w:rsidR="00D51B30">
                      <w:rPr>
                        <w:color w:val="4F81BD" w:themeColor="accent1"/>
                      </w:rPr>
                      <w:t>A</w:t>
                    </w:r>
                    <w:r w:rsidR="00694BA7">
                      <w:rPr>
                        <w:rFonts w:hint="cs"/>
                        <w:color w:val="4F81BD" w:themeColor="accent1"/>
                      </w:rPr>
                      <w:t>shir</w:t>
                    </w:r>
                    <w:proofErr w:type="spellEnd"/>
                  </w:p>
                </w:sdtContent>
              </w:sdt>
              <w:sdt>
                <w:sdtPr>
                  <w:rPr>
                    <w:color w:val="4F81BD" w:themeColor="accent1"/>
                  </w:rPr>
                  <w:alias w:val="Date"/>
                  <w:id w:val="13406932"/>
                  <w:placeholder>
                    <w:docPart w:val="2802A8EC21C74AE49EB52E3C42A92925"/>
                  </w:placeholder>
                  <w:dataBinding w:prefixMappings="xmlns:ns0='http://schemas.microsoft.com/office/2006/coverPageProps'" w:xpath="/ns0:CoverPageProperties[1]/ns0:PublishDate[1]" w:storeItemID="{55AF091B-3C7A-41E3-B477-F2FDAA23CFDA}"/>
                  <w:date w:fullDate="2015-05-08T00:00:00Z">
                    <w:dateFormat w:val="M/d/yyyy"/>
                    <w:lid w:val="en-US"/>
                    <w:storeMappedDataAs w:val="dateTime"/>
                    <w:calendar w:val="gregorian"/>
                  </w:date>
                </w:sdtPr>
                <w:sdtContent>
                  <w:p w:rsidR="00694BA7" w:rsidRDefault="00D51B30">
                    <w:pPr>
                      <w:pStyle w:val="NoSpacing"/>
                      <w:rPr>
                        <w:color w:val="4F81BD" w:themeColor="accent1"/>
                      </w:rPr>
                    </w:pPr>
                    <w:r>
                      <w:rPr>
                        <w:color w:val="4F81BD" w:themeColor="accent1"/>
                      </w:rPr>
                      <w:t>5/8/2015</w:t>
                    </w:r>
                  </w:p>
                </w:sdtContent>
              </w:sdt>
              <w:p w:rsidR="00694BA7" w:rsidRDefault="00694BA7">
                <w:pPr>
                  <w:pStyle w:val="NoSpacing"/>
                  <w:rPr>
                    <w:color w:val="4F81BD" w:themeColor="accent1"/>
                  </w:rPr>
                </w:pPr>
              </w:p>
            </w:tc>
          </w:tr>
        </w:tbl>
        <w:tbl>
          <w:tblPr>
            <w:tblStyle w:val="MediumShading1-Accent1"/>
            <w:tblpPr w:leftFromText="187" w:rightFromText="187" w:vertAnchor="page" w:horzAnchor="margin" w:tblpY="2821"/>
            <w:tblW w:w="5096" w:type="pct"/>
            <w:tblBorders>
              <w:top w:val="single" w:sz="2" w:space="0" w:color="7BA0CD" w:themeColor="accent1" w:themeTint="BF"/>
              <w:left w:val="single" w:sz="2" w:space="0" w:color="7BA0CD" w:themeColor="accent1" w:themeTint="BF"/>
              <w:bottom w:val="single" w:sz="2" w:space="0" w:color="7BA0CD" w:themeColor="accent1" w:themeTint="BF"/>
              <w:right w:val="single" w:sz="2" w:space="0" w:color="7BA0CD" w:themeColor="accent1" w:themeTint="BF"/>
              <w:insideH w:val="single" w:sz="2" w:space="0" w:color="7BA0CD" w:themeColor="accent1" w:themeTint="BF"/>
              <w:insideV w:val="single" w:sz="2" w:space="0" w:color="7BA0CD" w:themeColor="accent1" w:themeTint="BF"/>
            </w:tblBorders>
            <w:tblLook w:val="04A0"/>
          </w:tblPr>
          <w:tblGrid>
            <w:gridCol w:w="9026"/>
          </w:tblGrid>
          <w:tr w:rsidR="009B3130" w:rsidTr="009B3130">
            <w:trPr>
              <w:cnfStyle w:val="100000000000"/>
              <w:trHeight w:val="140"/>
            </w:trPr>
            <w:tc>
              <w:tcPr>
                <w:cnfStyle w:val="001000000000"/>
                <w:tcW w:w="9026" w:type="dxa"/>
                <w:tcBorders>
                  <w:top w:val="none" w:sz="0" w:space="0" w:color="auto"/>
                  <w:left w:val="none" w:sz="0" w:space="0" w:color="auto"/>
                  <w:bottom w:val="none" w:sz="0" w:space="0" w:color="auto"/>
                  <w:right w:val="none" w:sz="0" w:space="0" w:color="auto"/>
                </w:tcBorders>
              </w:tcPr>
              <w:p w:rsidR="009B3130" w:rsidRDefault="00AF07AA" w:rsidP="009B3130">
                <w:pPr>
                  <w:pStyle w:val="NoSpacing"/>
                  <w:jc w:val="center"/>
                  <w:rPr>
                    <w:rFonts w:asciiTheme="majorHAnsi" w:eastAsiaTheme="majorEastAsia" w:hAnsiTheme="majorHAnsi" w:cstheme="majorBidi"/>
                  </w:rPr>
                </w:pPr>
                <w:sdt>
                  <w:sdtPr>
                    <w:rPr>
                      <w:rFonts w:ascii="Traditional Arabic" w:eastAsiaTheme="majorEastAsia" w:hAnsi="Traditional Arabic" w:cs="B Fantezy"/>
                      <w:sz w:val="144"/>
                      <w:szCs w:val="144"/>
                    </w:rPr>
                    <w:alias w:val="Company"/>
                    <w:id w:val="13406915"/>
                    <w:placeholder>
                      <w:docPart w:val="7103AB4CE7004F21BD95157908C6F8AF"/>
                    </w:placeholder>
                    <w:dataBinding w:prefixMappings="xmlns:ns0='http://schemas.openxmlformats.org/officeDocument/2006/extended-properties'" w:xpath="/ns0:Properties[1]/ns0:Company[1]" w:storeItemID="{6668398D-A668-4E3E-A5EB-62B293D839F1}"/>
                    <w:text/>
                  </w:sdtPr>
                  <w:sdtContent>
                    <w:r w:rsidR="009B3130" w:rsidRPr="00FC39C0">
                      <w:rPr>
                        <w:rFonts w:ascii="Traditional Arabic" w:eastAsiaTheme="majorEastAsia" w:hAnsi="Traditional Arabic" w:cs="B Fantezy"/>
                        <w:b w:val="0"/>
                        <w:bCs w:val="0"/>
                        <w:sz w:val="144"/>
                        <w:szCs w:val="144"/>
                        <w:rtl/>
                      </w:rPr>
                      <w:t>حكم</w:t>
                    </w:r>
                  </w:sdtContent>
                </w:sdt>
              </w:p>
            </w:tc>
          </w:tr>
          <w:tr w:rsidR="009B3130" w:rsidTr="009B3130">
            <w:trPr>
              <w:cnfStyle w:val="000000100000"/>
              <w:trHeight w:val="2673"/>
            </w:trPr>
            <w:tc>
              <w:tcPr>
                <w:cnfStyle w:val="001000000000"/>
                <w:tcW w:w="9026" w:type="dxa"/>
              </w:tcPr>
              <w:sdt>
                <w:sdtPr>
                  <w:rPr>
                    <w:rFonts w:ascii="Traditional Arabic" w:eastAsiaTheme="majorEastAsia" w:hAnsi="Traditional Arabic" w:cs="Traditional Arabic"/>
                    <w:color w:val="4F81BD" w:themeColor="accent1"/>
                    <w:sz w:val="160"/>
                    <w:szCs w:val="160"/>
                  </w:rPr>
                  <w:alias w:val="Title"/>
                  <w:id w:val="13406919"/>
                  <w:placeholder>
                    <w:docPart w:val="25C3C88AEBE1476AA0A2F73972800202"/>
                  </w:placeholder>
                  <w:dataBinding w:prefixMappings="xmlns:ns0='http://schemas.openxmlformats.org/package/2006/metadata/core-properties' xmlns:ns1='http://purl.org/dc/elements/1.1/'" w:xpath="/ns0:coreProperties[1]/ns1:title[1]" w:storeItemID="{6C3C8BC8-F283-45AE-878A-BAB7291924A1}"/>
                  <w:text/>
                </w:sdtPr>
                <w:sdtContent>
                  <w:p w:rsidR="009B3130" w:rsidRDefault="009B3130" w:rsidP="009B3130">
                    <w:pPr>
                      <w:pStyle w:val="NoSpacing"/>
                      <w:jc w:val="center"/>
                      <w:rPr>
                        <w:rFonts w:asciiTheme="majorHAnsi" w:eastAsiaTheme="majorEastAsia" w:hAnsiTheme="majorHAnsi" w:cstheme="majorBidi"/>
                        <w:color w:val="4F81BD" w:themeColor="accent1"/>
                        <w:sz w:val="80"/>
                        <w:szCs w:val="80"/>
                      </w:rPr>
                    </w:pPr>
                    <w:r w:rsidRPr="000F7AD7">
                      <w:rPr>
                        <w:rFonts w:ascii="Traditional Arabic" w:eastAsiaTheme="majorEastAsia" w:hAnsi="Traditional Arabic" w:cs="Traditional Arabic"/>
                        <w:b w:val="0"/>
                        <w:bCs w:val="0"/>
                        <w:color w:val="4F81BD" w:themeColor="accent1"/>
                        <w:sz w:val="160"/>
                        <w:szCs w:val="160"/>
                        <w:rtl/>
                      </w:rPr>
                      <w:t>تشبه النساء بالرجال</w:t>
                    </w:r>
                  </w:p>
                </w:sdtContent>
              </w:sdt>
            </w:tc>
          </w:tr>
          <w:tr w:rsidR="009B3130" w:rsidTr="009B3130">
            <w:trPr>
              <w:cnfStyle w:val="000000010000"/>
              <w:trHeight w:val="146"/>
            </w:trPr>
            <w:sdt>
              <w:sdtPr>
                <w:rPr>
                  <w:rFonts w:ascii="Traditional Arabic" w:eastAsiaTheme="majorEastAsia" w:hAnsi="Traditional Arabic" w:cs="Traditional Arabic"/>
                  <w:color w:val="FF0000"/>
                  <w:sz w:val="96"/>
                  <w:szCs w:val="96"/>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cnfStyle w:val="001000000000"/>
                    <w:tcW w:w="9026" w:type="dxa"/>
                  </w:tcPr>
                  <w:p w:rsidR="009B3130" w:rsidRDefault="009B3130" w:rsidP="009B3130">
                    <w:pPr>
                      <w:pStyle w:val="NoSpacing"/>
                      <w:jc w:val="center"/>
                      <w:rPr>
                        <w:rFonts w:asciiTheme="majorHAnsi" w:eastAsiaTheme="majorEastAsia" w:hAnsiTheme="majorHAnsi" w:cstheme="majorBidi"/>
                      </w:rPr>
                    </w:pPr>
                    <w:r w:rsidRPr="007D542E">
                      <w:rPr>
                        <w:rFonts w:ascii="Traditional Arabic" w:eastAsiaTheme="majorEastAsia" w:hAnsi="Traditional Arabic" w:cs="Traditional Arabic"/>
                        <w:b w:val="0"/>
                        <w:bCs w:val="0"/>
                        <w:color w:val="FF0000"/>
                        <w:sz w:val="96"/>
                        <w:szCs w:val="96"/>
                        <w:rtl/>
                      </w:rPr>
                      <w:t>اعداد</w:t>
                    </w:r>
                  </w:p>
                </w:tc>
              </w:sdtContent>
            </w:sdt>
          </w:tr>
        </w:tbl>
        <w:p w:rsidR="00694BA7" w:rsidRDefault="00694BA7"/>
        <w:p w:rsidR="00CC0290" w:rsidRPr="00170AC8" w:rsidRDefault="00CC0290" w:rsidP="00CC0290">
          <w:pPr>
            <w:jc w:val="center"/>
            <w:rPr>
              <w:rFonts w:ascii="Traditional Arabic" w:hAnsi="Traditional Arabic" w:cs="Traditional Arabic"/>
              <w:color w:val="000000"/>
              <w:sz w:val="56"/>
              <w:szCs w:val="52"/>
              <w:rtl/>
            </w:rPr>
          </w:pPr>
          <w:r>
            <w:rPr>
              <w:rFonts w:ascii="Traditional Arabic" w:hAnsi="Traditional Arabic" w:cs="Traditional Arabic"/>
              <w:noProof/>
              <w:color w:val="000000"/>
              <w:sz w:val="56"/>
              <w:szCs w:val="52"/>
              <w:rtl/>
            </w:rPr>
            <w:pict>
              <v:shapetype id="_x0000_t202" coordsize="21600,21600" o:spt="202" path="m,l,21600r21600,l21600,xe">
                <v:stroke joinstyle="miter"/>
                <v:path gradientshapeok="t" o:connecttype="rect"/>
              </v:shapetype>
              <v:shape id="_x0000_s1028" type="#_x0000_t202" style="position:absolute;left:0;text-align:left;margin-left:-7.5pt;margin-top:398.4pt;width:444.75pt;height:48.75pt;z-index:251660288" stroked="f">
                <v:textbox style="mso-next-textbox:#_x0000_s1028">
                  <w:txbxContent>
                    <w:p w:rsidR="00CC0290" w:rsidRDefault="00CC0290" w:rsidP="00CC0290">
                      <w:pPr>
                        <w:jc w:val="right"/>
                      </w:pPr>
                    </w:p>
                  </w:txbxContent>
                </v:textbox>
              </v:shape>
            </w:pict>
          </w:r>
          <w:r w:rsidRPr="00170AC8">
            <w:rPr>
              <w:rFonts w:ascii="Traditional Arabic" w:hAnsi="Traditional Arabic" w:cs="Traditional Arabic" w:hint="cs"/>
              <w:color w:val="000000"/>
              <w:sz w:val="56"/>
              <w:szCs w:val="52"/>
              <w:rtl/>
            </w:rPr>
            <w:t>محمد ثانى عاشر</w:t>
          </w:r>
        </w:p>
        <w:p w:rsidR="00747CEB" w:rsidRPr="00D14355" w:rsidRDefault="00CC0290" w:rsidP="00CC0290">
          <w:pPr>
            <w:ind w:firstLine="720"/>
            <w:jc w:val="center"/>
            <w:rPr>
              <w:rFonts w:ascii="Traditional Arabic" w:hAnsi="Traditional Arabic" w:cs="Traditional Arabic"/>
              <w:color w:val="000000"/>
              <w:sz w:val="40"/>
              <w:szCs w:val="36"/>
              <w:rtl/>
            </w:rPr>
          </w:pPr>
          <w:r w:rsidRPr="00EF735A">
            <w:rPr>
              <w:rFonts w:ascii="Traditional Arabic" w:hAnsi="Traditional Arabic" w:cs="Traditional Arabic" w:hint="cs"/>
              <w:color w:val="000000"/>
              <w:sz w:val="52"/>
              <w:szCs w:val="48"/>
              <w:rtl/>
            </w:rPr>
            <w:t>المحاضر بقسم الدراسات الإسلامية والشريعة بجامعة بايرو كانوا</w:t>
          </w:r>
          <w:r>
            <w:rPr>
              <w:rFonts w:ascii="Traditional Arabic" w:hAnsi="Traditional Arabic" w:cs="Traditional Arabic"/>
              <w:color w:val="000000"/>
              <w:sz w:val="40"/>
              <w:szCs w:val="36"/>
              <w:rtl/>
            </w:rPr>
            <w:t xml:space="preserve"> </w:t>
          </w:r>
          <w:r w:rsidR="00694BA7">
            <w:rPr>
              <w:rFonts w:ascii="Traditional Arabic" w:hAnsi="Traditional Arabic" w:cs="Traditional Arabic"/>
              <w:color w:val="000000"/>
              <w:sz w:val="40"/>
              <w:szCs w:val="36"/>
              <w:rtl/>
            </w:rPr>
            <w:br w:type="page"/>
          </w:r>
        </w:p>
      </w:sdtContent>
    </w:sdt>
    <w:p w:rsidR="00747CEB" w:rsidRPr="00D14355" w:rsidRDefault="00747CEB" w:rsidP="00747CEB">
      <w:pPr>
        <w:autoSpaceDE w:val="0"/>
        <w:autoSpaceDN w:val="0"/>
        <w:bidi/>
        <w:adjustRightInd w:val="0"/>
        <w:spacing w:after="0" w:line="240" w:lineRule="auto"/>
        <w:jc w:val="center"/>
        <w:rPr>
          <w:rFonts w:ascii="Traditional Arabic" w:hAnsi="Traditional Arabic" w:cs="Traditional Arabic"/>
          <w:color w:val="000000"/>
          <w:sz w:val="48"/>
          <w:szCs w:val="52"/>
          <w:u w:val="single"/>
          <w:rtl/>
        </w:rPr>
      </w:pPr>
      <w:r w:rsidRPr="00D14355">
        <w:rPr>
          <w:rFonts w:ascii="Traditional Arabic" w:hAnsi="Traditional Arabic" w:cs="Traditional Arabic"/>
          <w:color w:val="000000"/>
          <w:sz w:val="48"/>
          <w:szCs w:val="52"/>
          <w:u w:val="single"/>
          <w:rtl/>
        </w:rPr>
        <w:lastRenderedPageBreak/>
        <w:t>تشبه النســــــــــــــــــــــــــــاء بــالرجـــــــــــــــــــــــــــــــــــــــــــــــال</w:t>
      </w:r>
    </w:p>
    <w:p w:rsidR="00747CEB" w:rsidRPr="00D14355" w:rsidRDefault="00747CEB" w:rsidP="00747CEB">
      <w:pPr>
        <w:autoSpaceDE w:val="0"/>
        <w:autoSpaceDN w:val="0"/>
        <w:bidi/>
        <w:adjustRightInd w:val="0"/>
        <w:spacing w:after="0" w:line="240" w:lineRule="auto"/>
        <w:jc w:val="center"/>
        <w:rPr>
          <w:rFonts w:ascii="Traditional Arabic" w:hAnsi="Traditional Arabic" w:cs="Traditional Arabic"/>
          <w:color w:val="000000"/>
          <w:sz w:val="48"/>
          <w:szCs w:val="52"/>
          <w:u w:val="single"/>
          <w:rtl/>
        </w:rPr>
      </w:pPr>
    </w:p>
    <w:p w:rsidR="0002367B" w:rsidRPr="002C6B2A" w:rsidRDefault="0002367B" w:rsidP="00747CEB">
      <w:pPr>
        <w:autoSpaceDE w:val="0"/>
        <w:autoSpaceDN w:val="0"/>
        <w:bidi/>
        <w:adjustRightInd w:val="0"/>
        <w:spacing w:after="0" w:line="240" w:lineRule="auto"/>
        <w:jc w:val="both"/>
        <w:rPr>
          <w:rFonts w:ascii="Traditional Arabic" w:hAnsi="Traditional Arabic" w:cs="Traditional Arabic"/>
          <w:b/>
          <w:bCs/>
          <w:color w:val="000000"/>
          <w:sz w:val="40"/>
          <w:szCs w:val="36"/>
          <w:rtl/>
        </w:rPr>
      </w:pPr>
      <w:r w:rsidRPr="002C6B2A">
        <w:rPr>
          <w:rFonts w:ascii="Traditional Arabic" w:hAnsi="Traditional Arabic" w:cs="Traditional Arabic"/>
          <w:b/>
          <w:bCs/>
          <w:color w:val="000000"/>
          <w:sz w:val="40"/>
          <w:szCs w:val="36"/>
          <w:rtl/>
        </w:rPr>
        <w:t>عن ابن عباس رضي الله عنهما قال: "لعن رسول الله صلى الله عليه وسلم المتشبهين من الرجال بالنساء والمتشبهات من النساء بالرجال"</w:t>
      </w:r>
      <w:r w:rsidR="000A7DDF" w:rsidRPr="002C6B2A">
        <w:rPr>
          <w:rStyle w:val="FootnoteReference"/>
          <w:rFonts w:ascii="Traditional Arabic" w:hAnsi="Traditional Arabic" w:cs="Traditional Arabic"/>
          <w:b/>
          <w:bCs/>
          <w:color w:val="000000"/>
          <w:sz w:val="40"/>
          <w:szCs w:val="36"/>
          <w:rtl/>
        </w:rPr>
        <w:footnoteReference w:id="2"/>
      </w:r>
      <w:r w:rsidRPr="002C6B2A">
        <w:rPr>
          <w:rFonts w:ascii="Traditional Arabic" w:hAnsi="Traditional Arabic" w:cs="Traditional Arabic"/>
          <w:b/>
          <w:bCs/>
          <w:color w:val="000000"/>
          <w:sz w:val="40"/>
          <w:szCs w:val="36"/>
          <w:rtl/>
        </w:rPr>
        <w:t>.</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 xml:space="preserve">إن خلق الذكر والأنثى من آيات الله العظام الدالة على كمال علمه وحكمته وقدرته وعظمته، فكل منهما يميل إلى الآخر ويشعر في جواره بالسكن والمودة والرحمة، وبهذا تستمر الحياة ويسعد الأحياء، ولا يستطيع ذكر مهما بلغ من جاه أو مال أو شرف أن يستغني عن الأنثى، ولن تستطيع الأنثى كذلك أن تستغني عن الذكر، ولذلك ربط الله بينهما بالرابطة القوية وهي الزواج. قال تعالى: </w:t>
      </w:r>
      <w:r w:rsidRPr="002C6B2A">
        <w:rPr>
          <w:rFonts w:ascii="Traditional Arabic" w:hAnsi="Traditional Arabic" w:cs="Traditional Arabic"/>
          <w:b/>
          <w:bCs/>
          <w:color w:val="000000"/>
          <w:sz w:val="40"/>
          <w:szCs w:val="36"/>
          <w:rtl/>
        </w:rPr>
        <w:t>{وَمِنْ آيَاتِهِ أَنْ خَلَقَ لَكُمْ مِنْ أَنْفُسِكُمْ أَزْوَاجاً لِتَسْكُنُوا إِلَيْهَا وَجَعَلَ بَيْنَكُمْ مَوَدَّةً وَرَحْمَةً إِنَّ فِي ذَلِكَ لَآياتٍ لِقَوْمٍ يَتَفَكَّرُونَ}</w:t>
      </w:r>
      <w:r w:rsidR="000A7DDF" w:rsidRPr="002C6B2A">
        <w:rPr>
          <w:b/>
          <w:bCs/>
          <w:rtl/>
        </w:rPr>
        <w:footnoteReference w:id="3"/>
      </w:r>
      <w:r w:rsidRPr="002C6B2A">
        <w:rPr>
          <w:rFonts w:ascii="Traditional Arabic" w:hAnsi="Traditional Arabic" w:cs="Traditional Arabic"/>
          <w:b/>
          <w:bCs/>
          <w:color w:val="000000"/>
          <w:sz w:val="40"/>
          <w:szCs w:val="36"/>
          <w:rtl/>
        </w:rPr>
        <w:t>.</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وقد تعالت حكمة الله تعالى فخصص لكل نوع وظيفة هامة لا يقوم بها غيره وهيأ لكل من الأسباب والوسائل ما يمكنه من النهوض بهذه الوظيفة وبهذا يكون التكامل البشري في أرقى صوره، فوظيفة الرجل الخلافة في الأرض وتعميرها والمشي في مناكبها لابتغاء فضل الله ورزقه. وقد أعطاه الله من القوة والتحمل والصبر والجلد ما يهيئه لهذا، وسخر له الكون وأعطاه من العقل والحكمة ما يحسن به تدبير أموره وما يصلح به شأنه، ولذلك كان الرجل جلدا قويا متعقلا مفطورا على الكدح والسعي!.</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t>وأما المرأة فوظيفتها الأولى إنجاب الذرية، وحملها، ووضعها، وإرضاعها، وتعهدها، ورعايتها، وتربيتها، والقيام عليها، بينما يشغل الرجل بواجباته.</w:t>
      </w:r>
    </w:p>
    <w:p w:rsidR="000A7DDF" w:rsidRPr="00D14355" w:rsidRDefault="000A7DDF" w:rsidP="000A7DDF">
      <w:pPr>
        <w:autoSpaceDE w:val="0"/>
        <w:autoSpaceDN w:val="0"/>
        <w:bidi/>
        <w:adjustRightInd w:val="0"/>
        <w:spacing w:after="0" w:line="240" w:lineRule="auto"/>
        <w:jc w:val="both"/>
        <w:rPr>
          <w:rFonts w:ascii="Traditional Arabic" w:hAnsi="Traditional Arabic" w:cs="Traditional Arabic"/>
          <w:color w:val="000000"/>
          <w:sz w:val="40"/>
          <w:szCs w:val="36"/>
        </w:rPr>
      </w:pP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 xml:space="preserve">وما أجل هذه الوظيفة التي تتميز بها المرأة، ولقد فطرها الله وهيأها للقيام بهذه الرسالة. فجعل نفسها مليئة بالعطف والرحمة والحنان، وجعلها تحن إلى الصغار وتميل إلى تعهدهم منذ نعومة </w:t>
      </w:r>
      <w:r w:rsidRPr="00D14355">
        <w:rPr>
          <w:rFonts w:ascii="Traditional Arabic" w:hAnsi="Traditional Arabic" w:cs="Traditional Arabic"/>
          <w:color w:val="000000"/>
          <w:sz w:val="40"/>
          <w:szCs w:val="36"/>
          <w:rtl/>
        </w:rPr>
        <w:lastRenderedPageBreak/>
        <w:t>أظافرها، ولذا فإنها تحب العرائس من اللعب لتستعد بفطرتها لوظيفتها، كما أنها تحب القرار في البيوت وتنفر من الخروج منها لغير ما حاجة، وقد أعطيت من الصبر على الحمل والوضع والإرضاع والتربية ما يسهل عليها هذه المهمة الشاقة، كما أنها تخضع بذاتها لزوجها وتنقاد لأمره.</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ولقد جعل الله تكوينها البدني والنفسي مهيئا لهذه العمليات التي لا يقوم بها إلا المرأة. بل إن تكوين المرأة كله يدور في محيط هذه الوظيفة ولذلك كانت المرأة القرار المكين الذي تتجلى فيه آيات الله الباهرة في تكوين الجنين في أطواره المختلفة فتبارك الله أحسن الخالقين.. ووظيفة هذا شأنها وهذه منزلتها جديرة بأن تتفرغ لها المرأة وتوفر جهدها عليها، وجدير بالمجتمع أن يقدر لها قدرها وأن يرعاها أحسن رعاية.</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sz w:val="40"/>
          <w:szCs w:val="36"/>
          <w:rtl/>
        </w:rPr>
      </w:pPr>
      <w:r w:rsidRPr="00D14355">
        <w:rPr>
          <w:rFonts w:ascii="Traditional Arabic" w:hAnsi="Traditional Arabic" w:cs="Traditional Arabic"/>
          <w:color w:val="000000"/>
          <w:sz w:val="40"/>
          <w:szCs w:val="36"/>
          <w:rtl/>
        </w:rPr>
        <w:t>ولا ننسى أن المرأة تساعد الرجل على القيام بوظيفته خير قيام فتعينه على التعفف والاستقامة، وتتعهد حاجياته الضرورية من مطعم ومشرب وملبس ومسكن وتتعهد أولاده، فيكون فارغ البال لعمله هادئ النفس، وعلى هذا فطرت المرأة منذ نعومة أظافرها فتشعر أن هذه الوظيفة من أجمل أمانيها وأحلى آمالها مهما بلغت من الدنيا!.. وإذا قام كل من الرجل والمرأة بما هو مفطور عليه استقامت الأمور، وسعد الناس، وعاشوا عيشة راضية، لاستقامتهم على الفطرة التي فطرهم الله عليها.</w:t>
      </w:r>
    </w:p>
    <w:p w:rsidR="0002367B" w:rsidRPr="00D14355" w:rsidRDefault="0002367B" w:rsidP="00B30D7C">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t>ولقد أراد الله سبحانه - وله الحكمة البالغة - أن يجعل الذكر أفضل من الأنثى، وأن يكون له السيادة والقوامة عليها، وهي قوامة وسيادة قائمة على الفطرة السليمة التي خلق عليها كل من الذكر والأنثى، وهي كذلك قائمة على التبصر والحكمة والقدرة على تحصيل مطالب الحياة قال تعالى: {الرِّجَالُ قَوَّامُونَ عَلَى النِّسَاءِ بِمَا فَضَّلَ اللَّهُ بَعْضَهُمْ عَلَى بَعْضٍ وَبِمَا أَنْفَقُوا مِنْ أَمْوَالِهِمْ}</w:t>
      </w:r>
      <w:r w:rsidR="00BE41B2" w:rsidRPr="00D14355">
        <w:rPr>
          <w:rStyle w:val="FootnoteReference"/>
          <w:rFonts w:ascii="Traditional Arabic" w:hAnsi="Traditional Arabic" w:cs="Traditional Arabic"/>
          <w:color w:val="000000"/>
          <w:sz w:val="40"/>
          <w:szCs w:val="36"/>
          <w:rtl/>
        </w:rPr>
        <w:footnoteReference w:id="4"/>
      </w:r>
      <w:r w:rsidRPr="00D14355">
        <w:rPr>
          <w:rFonts w:ascii="Traditional Arabic" w:hAnsi="Traditional Arabic" w:cs="Traditional Arabic"/>
          <w:color w:val="000000"/>
          <w:sz w:val="40"/>
          <w:szCs w:val="36"/>
          <w:rtl/>
        </w:rPr>
        <w:t xml:space="preserve">، مع أنهما يستويان في الحقوق والواجبات، فلكل منهما حق على الآخر، فكما أن على الرجل أن يسعى، فعلى المرأة أن تقوم بالإعفاف والخدمة، وكذلك يستويان في الأمر بالعمل الصالح وجزائه، ولكن الله سبحانه قد كلف الأنثى بما يناسب فطرتها فأعفاها من الصلاة والصيام عند الحيض والنفاس، وجعل صلاتها في بيتها أكرم من صلاتها في المسجد وجعلها لا تتطوع بالصيام </w:t>
      </w:r>
      <w:r w:rsidRPr="00D14355">
        <w:rPr>
          <w:rFonts w:ascii="Traditional Arabic" w:hAnsi="Traditional Arabic" w:cs="Traditional Arabic"/>
          <w:color w:val="000000"/>
          <w:sz w:val="40"/>
          <w:szCs w:val="36"/>
          <w:rtl/>
        </w:rPr>
        <w:lastRenderedPageBreak/>
        <w:t>إلا بإذن زوجها.. قال تعالى: {</w:t>
      </w:r>
      <w:r w:rsidRPr="002C6B2A">
        <w:rPr>
          <w:rFonts w:ascii="Traditional Arabic" w:hAnsi="Traditional Arabic" w:cs="Traditional Arabic"/>
          <w:b/>
          <w:bCs/>
          <w:color w:val="000000"/>
          <w:sz w:val="40"/>
          <w:szCs w:val="36"/>
          <w:rtl/>
        </w:rPr>
        <w:t>فَاسْتَجَابَ لَهُمْ رَبُّهُمْ أَنِّي لا أُضِيعُ عَمَلَ عَامِلٍ مِنْكُمْ مِنْ ذَكَرٍ أَوْ أُنْثَى بَعْضُكُمْ مِنْ بَعْضٍ}</w:t>
      </w:r>
      <w:r w:rsidR="003712F1" w:rsidRPr="002C6B2A">
        <w:rPr>
          <w:b/>
          <w:bCs/>
          <w:rtl/>
        </w:rPr>
        <w:footnoteReference w:id="5"/>
      </w:r>
      <w:r w:rsidRPr="002C6B2A">
        <w:rPr>
          <w:rFonts w:ascii="Traditional Arabic" w:hAnsi="Traditional Arabic" w:cs="Traditional Arabic"/>
          <w:b/>
          <w:bCs/>
          <w:color w:val="000000"/>
          <w:sz w:val="40"/>
          <w:szCs w:val="36"/>
          <w:rtl/>
        </w:rPr>
        <w:t>،</w:t>
      </w:r>
      <w:r w:rsidRPr="00D14355">
        <w:rPr>
          <w:rFonts w:ascii="Traditional Arabic" w:hAnsi="Traditional Arabic" w:cs="Traditional Arabic"/>
          <w:color w:val="000000"/>
          <w:sz w:val="40"/>
          <w:szCs w:val="36"/>
          <w:rtl/>
        </w:rPr>
        <w:t xml:space="preserve"> وليست القوامة قائمة على التحكم والتسلط والعدوان، ولذلك كان أعظم الناس حقا على الرجل أمه وعلى المرأة زوجها والله سبحانه عزيز لا يغلب، حكيم لا يفعل شيئا عبثا، عليم بما يصلح الكون ويسعد البشر، وقد اقتضت حكمته هذا الصنع المتقن البديع، وإن من نعم الله على الرجل أن يختاره الله هكذا رجلا له القوامة والسيادة قال تعالى: </w:t>
      </w:r>
      <w:r w:rsidRPr="002C6B2A">
        <w:rPr>
          <w:rFonts w:ascii="Traditional Arabic" w:hAnsi="Traditional Arabic" w:cs="Traditional Arabic"/>
          <w:b/>
          <w:bCs/>
          <w:color w:val="000000"/>
          <w:sz w:val="40"/>
          <w:szCs w:val="36"/>
          <w:rtl/>
        </w:rPr>
        <w:t>{ هُوَ الَّذِي يُصَوِّرُكُمْ فِي الأَرْحَامِ كَيْفَ يَشَاءُ لا إِلَهَ إِلا هُوَ الْعَزِيزُ الْحَكِيمُ</w:t>
      </w:r>
      <w:r w:rsidRPr="00D14355">
        <w:rPr>
          <w:rFonts w:ascii="Traditional Arabic" w:hAnsi="Traditional Arabic" w:cs="Traditional Arabic"/>
          <w:color w:val="000000"/>
          <w:sz w:val="40"/>
          <w:szCs w:val="36"/>
          <w:rtl/>
        </w:rPr>
        <w:t>}</w:t>
      </w:r>
      <w:r w:rsidR="003712F1" w:rsidRPr="00D14355">
        <w:rPr>
          <w:rStyle w:val="FootnoteReference"/>
          <w:rFonts w:ascii="Traditional Arabic" w:hAnsi="Traditional Arabic" w:cs="Traditional Arabic"/>
          <w:color w:val="000000"/>
          <w:sz w:val="40"/>
          <w:szCs w:val="36"/>
          <w:rtl/>
        </w:rPr>
        <w:footnoteReference w:id="6"/>
      </w:r>
      <w:r w:rsidRPr="00D14355">
        <w:rPr>
          <w:rFonts w:ascii="Traditional Arabic" w:hAnsi="Traditional Arabic" w:cs="Traditional Arabic"/>
          <w:color w:val="000000"/>
          <w:sz w:val="40"/>
          <w:szCs w:val="36"/>
          <w:rtl/>
        </w:rPr>
        <w:t xml:space="preserve"> فعليه أن يقدر النعمة ويصونها ويجعلها شكرا للمنعم حتى تدوم له ويزيده منها قال تعالى: </w:t>
      </w:r>
      <w:r w:rsidRPr="00296F7C">
        <w:rPr>
          <w:rFonts w:ascii="Traditional Arabic" w:hAnsi="Traditional Arabic" w:cs="Traditional Arabic"/>
          <w:b/>
          <w:bCs/>
          <w:color w:val="000000"/>
          <w:sz w:val="40"/>
          <w:szCs w:val="36"/>
          <w:rtl/>
        </w:rPr>
        <w:t>{قَالَ لَهُ صَاحِبُهُ وَهُوَ يُحَاوِرُهُ أَكَفَرْتَ بِالَّذِي خَلَقَكَ مِنْ تُرَابٍ ثُمَّ مِنْ نُطْفَةٍ ثُمَّ سَوَّاكَ رَجُلاً}</w:t>
      </w:r>
      <w:r w:rsidR="003712F1" w:rsidRPr="00D14355">
        <w:rPr>
          <w:rStyle w:val="FootnoteReference"/>
          <w:rFonts w:ascii="Traditional Arabic" w:hAnsi="Traditional Arabic" w:cs="Traditional Arabic"/>
          <w:color w:val="000000"/>
          <w:sz w:val="40"/>
          <w:szCs w:val="36"/>
          <w:rtl/>
        </w:rPr>
        <w:footnoteReference w:id="7"/>
      </w:r>
      <w:r w:rsidRPr="00D14355">
        <w:rPr>
          <w:rFonts w:ascii="Traditional Arabic" w:hAnsi="Traditional Arabic" w:cs="Traditional Arabic"/>
          <w:color w:val="000000"/>
          <w:sz w:val="40"/>
          <w:szCs w:val="36"/>
          <w:rtl/>
        </w:rPr>
        <w:t xml:space="preserve">، وقال تعال:ى </w:t>
      </w:r>
      <w:r w:rsidRPr="00296F7C">
        <w:rPr>
          <w:rFonts w:ascii="Traditional Arabic" w:hAnsi="Traditional Arabic" w:cs="Traditional Arabic"/>
          <w:b/>
          <w:bCs/>
          <w:color w:val="000000"/>
          <w:sz w:val="40"/>
          <w:szCs w:val="36"/>
          <w:rtl/>
        </w:rPr>
        <w:t>{يَا</w:t>
      </w:r>
      <w:r w:rsidR="00BE41B2" w:rsidRPr="00296F7C">
        <w:rPr>
          <w:rFonts w:ascii="Traditional Arabic" w:hAnsi="Traditional Arabic" w:cs="Traditional Arabic"/>
          <w:b/>
          <w:bCs/>
          <w:color w:val="000000"/>
          <w:sz w:val="40"/>
          <w:szCs w:val="36"/>
          <w:rtl/>
        </w:rPr>
        <w:t xml:space="preserve"> </w:t>
      </w:r>
      <w:r w:rsidRPr="00296F7C">
        <w:rPr>
          <w:rFonts w:ascii="Traditional Arabic" w:hAnsi="Traditional Arabic" w:cs="Traditional Arabic"/>
          <w:b/>
          <w:bCs/>
          <w:color w:val="000000"/>
          <w:sz w:val="40"/>
          <w:szCs w:val="36"/>
          <w:rtl/>
        </w:rPr>
        <w:t>أَيُّهَا الْأِنْسَانُ مَا غَرَّكَ بِرَبِّكَ الْكَرِيمِ الَّذِي خَلَقَكَ فَسَوَّاكَ فَعَدَلَكَ فِي أَيِّ صُورَةٍ مَا شَاءَ رَكَّبَكَ}</w:t>
      </w:r>
      <w:r w:rsidR="00B30D7C" w:rsidRPr="00296F7C">
        <w:rPr>
          <w:b/>
          <w:bCs/>
          <w:rtl/>
        </w:rPr>
        <w:footnoteReference w:id="8"/>
      </w:r>
      <w:r w:rsidRPr="00D14355">
        <w:rPr>
          <w:rFonts w:ascii="Traditional Arabic" w:hAnsi="Traditional Arabic" w:cs="Traditional Arabic"/>
          <w:color w:val="000000"/>
          <w:sz w:val="40"/>
          <w:szCs w:val="36"/>
          <w:rtl/>
        </w:rPr>
        <w:t xml:space="preserve"> ولقد كان جديرا بالرجل والمرأة أن يرضى كل منهما بما كلف به من مهام ليعيش حميدا سعيدا، لكن الشيطان الرجيم - وقد قعد للناس يصدهم عن الصراط المستقيم - جعل البعض يعترضون على أمر الله فيهم ويتركون مهامهم المنوطة بهم، ولذا نرى بعض الرجال لا يقدر نعمة الرجولة، ويقوم بكل عمل ممكن ليكون شبيها بالأنثى في هيئتها وزينتها وسلوكها، وكذلك نرى بعض الإناث يتأبين على الفطرة ويحاولن الظهور بمظهر الرجال والتساوي بهم، وهذا انتكاس بالإنسانية وتمرد على الفطرة الربانية لا يجني منه المجتمع إلا الشر المستطير والخطر الكبير، ولقد حذر الله تعالى الإنسان من تمني ما ليس من شأنه، فلا يتمنى الذكر أن يكون أنثى أو كالأنثى، ولا تتمنى الأنثى أن تكون ذكرا أو كالذكر، قال تعالى: </w:t>
      </w:r>
      <w:r w:rsidRPr="0077789B">
        <w:rPr>
          <w:rFonts w:ascii="Traditional Arabic" w:hAnsi="Traditional Arabic" w:cs="Traditional Arabic"/>
          <w:b/>
          <w:bCs/>
          <w:color w:val="000000"/>
          <w:sz w:val="40"/>
          <w:szCs w:val="36"/>
          <w:rtl/>
        </w:rPr>
        <w:t>{ولا تتمنوا ما فضل الله به بعضكم على بعض للرجال نصيب مما اكتسبوا وللنساء نصيب مما اكتسبن واسألوا الله من فضله إن الله كان</w:t>
      </w:r>
      <w:r w:rsidRPr="00D14355">
        <w:rPr>
          <w:rFonts w:ascii="Traditional Arabic" w:hAnsi="Traditional Arabic" w:cs="Traditional Arabic"/>
          <w:color w:val="000000"/>
          <w:sz w:val="40"/>
          <w:szCs w:val="36"/>
          <w:rtl/>
        </w:rPr>
        <w:t xml:space="preserve"> </w:t>
      </w:r>
      <w:r w:rsidRPr="0077789B">
        <w:rPr>
          <w:rFonts w:ascii="Traditional Arabic" w:hAnsi="Traditional Arabic" w:cs="Traditional Arabic"/>
          <w:b/>
          <w:bCs/>
          <w:color w:val="000000"/>
          <w:sz w:val="40"/>
          <w:szCs w:val="36"/>
          <w:rtl/>
        </w:rPr>
        <w:t>بكل شيء عليما}</w:t>
      </w:r>
      <w:r w:rsidR="00B30D7C" w:rsidRPr="0077789B">
        <w:rPr>
          <w:rStyle w:val="FootnoteReference"/>
          <w:rFonts w:ascii="Traditional Arabic" w:hAnsi="Traditional Arabic" w:cs="Traditional Arabic"/>
          <w:b/>
          <w:bCs/>
          <w:color w:val="000000"/>
          <w:sz w:val="40"/>
          <w:szCs w:val="36"/>
          <w:rtl/>
        </w:rPr>
        <w:footnoteReference w:id="9"/>
      </w:r>
      <w:r w:rsidRPr="00D14355">
        <w:rPr>
          <w:rFonts w:ascii="Traditional Arabic" w:hAnsi="Traditional Arabic" w:cs="Traditional Arabic"/>
          <w:color w:val="000000"/>
          <w:sz w:val="40"/>
          <w:szCs w:val="36"/>
          <w:rtl/>
        </w:rPr>
        <w:t xml:space="preserve"> ولهذا حذر رسول الله صلى الله عليه وسلم أشد التحذير من </w:t>
      </w:r>
      <w:r w:rsidRPr="00D14355">
        <w:rPr>
          <w:rFonts w:ascii="Traditional Arabic" w:hAnsi="Traditional Arabic" w:cs="Traditional Arabic"/>
          <w:color w:val="000000"/>
          <w:sz w:val="40"/>
          <w:szCs w:val="36"/>
          <w:rtl/>
        </w:rPr>
        <w:lastRenderedPageBreak/>
        <w:t>الانتكاس بالفطرة وتغيير صنع الله البديع المحكم، ومن الاستجابة لكيد الشيطان اللعين الذي تهدد بني آدم بالإغواء والإضلال، ولذلك أخبر صلى الله عليه وسلم أن الله سبحانه قد أشتد غضبه على قوم رغبوا عن خلقه وتشبهوا بالنساء</w:t>
      </w:r>
      <w:r w:rsidR="00B30D7C" w:rsidRPr="00D14355">
        <w:rPr>
          <w:rStyle w:val="FootnoteReference"/>
          <w:rFonts w:ascii="Traditional Arabic" w:hAnsi="Traditional Arabic" w:cs="Traditional Arabic"/>
          <w:color w:val="000000"/>
          <w:sz w:val="40"/>
          <w:szCs w:val="36"/>
          <w:rtl/>
        </w:rPr>
        <w:footnoteReference w:id="10"/>
      </w:r>
      <w:r w:rsidRPr="00D14355">
        <w:rPr>
          <w:rFonts w:ascii="Traditional Arabic" w:hAnsi="Traditional Arabic" w:cs="Traditional Arabic"/>
          <w:color w:val="000000"/>
          <w:sz w:val="40"/>
          <w:szCs w:val="36"/>
          <w:rtl/>
        </w:rPr>
        <w:t>.</w:t>
      </w:r>
    </w:p>
    <w:p w:rsidR="00B30D7C" w:rsidRPr="00D14355" w:rsidRDefault="00B30D7C"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p>
    <w:p w:rsidR="0002367B" w:rsidRPr="00D14355" w:rsidRDefault="0002367B" w:rsidP="00EB77BB">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 xml:space="preserve">وفي الحديث المصدر به البحث يقول ابن عباس رضي الله عنهما: </w:t>
      </w:r>
      <w:r w:rsidRPr="009A1743">
        <w:rPr>
          <w:rFonts w:ascii="Traditional Arabic" w:hAnsi="Traditional Arabic" w:cs="Traditional Arabic"/>
          <w:b/>
          <w:bCs/>
          <w:color w:val="000000"/>
          <w:sz w:val="40"/>
          <w:szCs w:val="36"/>
          <w:rtl/>
        </w:rPr>
        <w:t>"لعن رسول الله صلى الله عليه وسلم"</w:t>
      </w:r>
      <w:r w:rsidRPr="00D14355">
        <w:rPr>
          <w:rFonts w:ascii="Traditional Arabic" w:hAnsi="Traditional Arabic" w:cs="Traditional Arabic"/>
          <w:color w:val="000000"/>
          <w:sz w:val="40"/>
          <w:szCs w:val="36"/>
          <w:rtl/>
        </w:rPr>
        <w:t xml:space="preserve"> واللعن هو الطرد، فقد دعا رسوله الله صلى الله عليه وسلم على من فعل ذلك بالطرد وهو البعد عن رحمة الله تعالى، كما أخبر صلى الله عليه وسلم أن من فعل ذلك فقد أحل بنفسه الطرد والإبعاد من رحمة الله تعالى، هذا واللعن الصادر منه صلى الله عليه وسلم على ضربين: أحدهما يراد به الزجر عن الشيء الذي وقع اللعن بسببه، وهو مخوف فإن اللعن من علامات الكبائر، والآخر يقع في حال الحرج وذلك غير مخوف بل هو رحمة في حق من لعنه بشرط أن لا يكون الذي لعنه مستحقا لذلك فعن أبى هريرة رضي الله عنه أن النبي صلى الله عليه وسلم قال: </w:t>
      </w:r>
      <w:r w:rsidRPr="001033B3">
        <w:rPr>
          <w:rFonts w:ascii="Traditional Arabic" w:hAnsi="Traditional Arabic" w:cs="Traditional Arabic"/>
          <w:b/>
          <w:bCs/>
          <w:color w:val="000000"/>
          <w:sz w:val="40"/>
          <w:szCs w:val="36"/>
          <w:rtl/>
        </w:rPr>
        <w:t>"اللهم إني اتخذت عندك عهدا لا تخلفنيه فإنما أنا بشر فأي المؤمنين آذيته شتمته لعنته جلدته فاجعلها له صلاة وزكاة وقربة تقربه بها إليك يوم القيامة"</w:t>
      </w:r>
      <w:r w:rsidR="00EB77BB" w:rsidRPr="001033B3">
        <w:rPr>
          <w:rStyle w:val="FootnoteReference"/>
          <w:rFonts w:ascii="Traditional Arabic" w:hAnsi="Traditional Arabic" w:cs="Traditional Arabic"/>
          <w:b/>
          <w:bCs/>
          <w:color w:val="000000"/>
          <w:sz w:val="40"/>
          <w:szCs w:val="36"/>
          <w:rtl/>
        </w:rPr>
        <w:footnoteReference w:id="11"/>
      </w:r>
      <w:r w:rsidRPr="001033B3">
        <w:rPr>
          <w:rFonts w:ascii="Traditional Arabic" w:hAnsi="Traditional Arabic" w:cs="Traditional Arabic"/>
          <w:b/>
          <w:bCs/>
          <w:color w:val="000000"/>
          <w:sz w:val="40"/>
          <w:szCs w:val="36"/>
          <w:rtl/>
        </w:rPr>
        <w:t>،</w:t>
      </w:r>
      <w:r w:rsidRPr="00D14355">
        <w:rPr>
          <w:rFonts w:ascii="Traditional Arabic" w:hAnsi="Traditional Arabic" w:cs="Traditional Arabic"/>
          <w:color w:val="000000"/>
          <w:sz w:val="40"/>
          <w:szCs w:val="36"/>
          <w:rtl/>
        </w:rPr>
        <w:t xml:space="preserve"> وفي حديث أنس رضي الله عنه </w:t>
      </w:r>
      <w:r w:rsidRPr="001033B3">
        <w:rPr>
          <w:rFonts w:ascii="Traditional Arabic" w:hAnsi="Traditional Arabic" w:cs="Traditional Arabic"/>
          <w:b/>
          <w:bCs/>
          <w:color w:val="000000"/>
          <w:sz w:val="40"/>
          <w:szCs w:val="36"/>
          <w:rtl/>
        </w:rPr>
        <w:t>"إنني اشترطت على ربي فقلت إنما أنا بشر أرضى كما يرضى البشر وأغضب كما يغضب البشر فأيما أحد دعوت عليه من أمتي بدعوة ليس لها بأهل أن يجعلها له طهورا وزكاة وقربة يقربه بها منه يوم القيامة"</w:t>
      </w:r>
      <w:r w:rsidR="00EB77BB" w:rsidRPr="001033B3">
        <w:rPr>
          <w:rStyle w:val="FootnoteReference"/>
          <w:rFonts w:ascii="Traditional Arabic" w:hAnsi="Traditional Arabic" w:cs="Traditional Arabic"/>
          <w:b/>
          <w:bCs/>
          <w:color w:val="000000"/>
          <w:sz w:val="40"/>
          <w:szCs w:val="36"/>
          <w:rtl/>
        </w:rPr>
        <w:footnoteReference w:id="12"/>
      </w:r>
      <w:r w:rsidRPr="00D14355">
        <w:rPr>
          <w:rFonts w:ascii="Traditional Arabic" w:hAnsi="Traditional Arabic" w:cs="Traditional Arabic"/>
          <w:color w:val="000000"/>
          <w:sz w:val="40"/>
          <w:szCs w:val="36"/>
          <w:rtl/>
        </w:rPr>
        <w:t>ولقد كان صلى الله عليه وسلم في نهاية الشفقة والرحمة بأمته. ومعنى كونه "ليس لها بأهل" أي في حقيقة الأمر عند الله تعالى ولكنه في ظاهره مستوجب لذلك بأمارة شرعية، وهو صلى الله عليه وسلم يحكم بما ظهر له والله يتولى السرائر.</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t xml:space="preserve">وقيل إن ما وقع منه صلى الله عليه وسلم من ذلك ليس مقصودا، بل هو مما جرت به العادة وسبق به اللسان، ولا يراد حقيقة الدعاء فخاف أن يصادف شيئا من ذلك إجابة فسأل الله أن </w:t>
      </w:r>
      <w:r w:rsidRPr="00D14355">
        <w:rPr>
          <w:rFonts w:ascii="Traditional Arabic" w:hAnsi="Traditional Arabic" w:cs="Traditional Arabic"/>
          <w:color w:val="000000"/>
          <w:sz w:val="40"/>
          <w:szCs w:val="36"/>
          <w:rtl/>
        </w:rPr>
        <w:lastRenderedPageBreak/>
        <w:t>يجعل ذلك خيرا لصاحبه، ولم يكن يقع منه صلى الله عليه وسلم ذلك إلا نادرا لسعة حلمه وعفوه، ولم يكن فاحشا ولا متفحشا ولا لعانا، بل كان رفيقا حليما يحب الرفق في الأمر كله.</w:t>
      </w:r>
    </w:p>
    <w:p w:rsidR="00EB77BB" w:rsidRPr="00D14355" w:rsidRDefault="00EB77BB" w:rsidP="00EB77BB">
      <w:pPr>
        <w:autoSpaceDE w:val="0"/>
        <w:autoSpaceDN w:val="0"/>
        <w:bidi/>
        <w:adjustRightInd w:val="0"/>
        <w:spacing w:after="0" w:line="240" w:lineRule="auto"/>
        <w:jc w:val="both"/>
        <w:rPr>
          <w:rFonts w:ascii="Traditional Arabic" w:hAnsi="Traditional Arabic" w:cs="Traditional Arabic"/>
          <w:color w:val="000000"/>
          <w:sz w:val="40"/>
          <w:szCs w:val="36"/>
          <w:rtl/>
        </w:rPr>
      </w:pPr>
    </w:p>
    <w:p w:rsidR="0002367B" w:rsidRPr="00D14355" w:rsidRDefault="0002367B" w:rsidP="00CE34A7">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ولا ريب أن المتشبه بالمرأة والمتشبهة بالرجل يستحقان اللعن والطرد من رحمة الله إن لم يتوبا، والسر في هذا أن في التشبه تمردا على فطرة الله تعالى، واستجابة لكيد الشيطان الذي أبى أن يسجد لآدم تكبرا فطرد من رحمة الله تعال، فأراد لبني آدم أن يكونوا مثله في ذلك، فأتاهم من كل سبيل ليضلهم ويغويهم ولقد تجاسر الشيطان الرجيم وأبان عن وظيفته الخبيثة فقال {</w:t>
      </w:r>
      <w:r w:rsidRPr="001033B3">
        <w:rPr>
          <w:rFonts w:ascii="Traditional Arabic" w:hAnsi="Traditional Arabic" w:cs="Traditional Arabic"/>
          <w:b/>
          <w:bCs/>
          <w:color w:val="000000"/>
          <w:sz w:val="40"/>
          <w:szCs w:val="36"/>
          <w:rtl/>
        </w:rPr>
        <w:t>لأَتَّخِذَنَّ مِنْ عِبَادِكَ نَصِيباً مَفْرُوضاً وَلأُضِلَّنَّهُمْ وَلأُمَنِّيَنَّهُمْ وَلآمُرَنَّهُمْ فَلَيُبَتِّكُنَّ آذَانَ الأَنْعَامِ وَلآمُرَنَّهُمْ فَلَيُغَيِّرُنَّ خَلْقَ اللَّهِ}</w:t>
      </w:r>
      <w:r w:rsidR="00CE34A7" w:rsidRPr="001033B3">
        <w:rPr>
          <w:rStyle w:val="FootnoteReference"/>
          <w:rFonts w:ascii="Traditional Arabic" w:hAnsi="Traditional Arabic" w:cs="Traditional Arabic"/>
          <w:b/>
          <w:bCs/>
          <w:color w:val="000000"/>
          <w:sz w:val="40"/>
          <w:szCs w:val="36"/>
          <w:rtl/>
        </w:rPr>
        <w:footnoteReference w:id="13"/>
      </w:r>
      <w:r w:rsidRPr="00D14355">
        <w:rPr>
          <w:rFonts w:ascii="Traditional Arabic" w:hAnsi="Traditional Arabic" w:cs="Traditional Arabic"/>
          <w:color w:val="000000"/>
          <w:sz w:val="40"/>
          <w:szCs w:val="36"/>
          <w:rtl/>
        </w:rPr>
        <w:t xml:space="preserve"> وفي هذا ضلال مبين، إذ أنه لا يرضى بصنع الله الذي أتقن كل شيء، ولا يروقه حسن الصنعة، وعظمة الصانع القادر، وهو سبحانه ما خلق كل شيء إلا بالحق، ولم يخلق شيئا عبثا ولا باطلا‍! ولكن الإنسان لضعفه أمام الشيطان وغروره ومكره يرضخ له ويستبدل الذي هو أدنى بالذي هو خير.</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t>ولذلك فإن التشبه من الكبائر، لاستحقاق فاعله لعنة الله تعالى كما أخبر بذلك رسول الله صلى الله عليه وسلم، يقال: شبهت الشيء بالشيء أقمته مقامه بصفة جامعة بينهما، وأشبه الولد أباه وشابهه إذا شاركه في شيء من صفاته والصفة المشترك فيها قد تكون ذاتية، كما يقال هذا الدرهم كهذا الدرهم، وقد تكون معنوية، نحو زيد كعمرو أي في استقامته وورعه مثلا، ويقال تشابه الرجلان إذا تساويا.</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sz w:val="40"/>
          <w:szCs w:val="36"/>
          <w:rtl/>
        </w:rPr>
      </w:pP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 xml:space="preserve">فالتشبه إذن هو تكلف المشاركة والاتفاق في معنى من المعاني، وتشبه الرجل بالمرأة أن يتصنع أن يكون مثلها في خاصية من خواصها وفي مظهر من مظاهرها، ولقد فطرت المرأة على حب التزين والتجمل لتكون محببة إلى الرجل، وقد أحل الشارع الحكيم لها أن تلبس الحرير، وأن تتحلى بالذهب، ومنع من ذلك الرجل، كما أن المرأة تحب الألوان الزاهية والبراقة لما فيها من زينة ظاهرة </w:t>
      </w:r>
      <w:r w:rsidRPr="00D14355">
        <w:rPr>
          <w:rFonts w:ascii="Traditional Arabic" w:hAnsi="Traditional Arabic" w:cs="Traditional Arabic"/>
          <w:color w:val="000000"/>
          <w:sz w:val="40"/>
          <w:szCs w:val="36"/>
          <w:rtl/>
        </w:rPr>
        <w:lastRenderedPageBreak/>
        <w:t>تلائم فطرتها، كما أن العرف على أن للمرأة ثيابها الخاصة بها في صفتها وهيئتها. ولقد فطر الله المرأة على الحسن والجمال غالبا، وسوى لها أعضاءها على أتم ما تكون حسنا وجاذبية، وزودها بالشعر الغزير في رأسها ليزيدها جمالا وحسنا، في حين أنها فطرت على أنه لا شعر لها في وجهها وفي بعض أعضائها، لأن ذلك حسن يلائمها.. وقد أباح الشارع الحكيم لها أن تتجمل بكل ذلك التجمل الفطري الشرعي، وللمرأة صوتها العذب الرقيق و بدنها الضعيف.</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sz w:val="40"/>
          <w:szCs w:val="36"/>
          <w:rtl/>
        </w:rPr>
      </w:pPr>
      <w:r w:rsidRPr="00D14355">
        <w:rPr>
          <w:rFonts w:ascii="Traditional Arabic" w:hAnsi="Traditional Arabic" w:cs="Traditional Arabic"/>
          <w:color w:val="000000"/>
          <w:sz w:val="40"/>
          <w:szCs w:val="36"/>
          <w:rtl/>
        </w:rPr>
        <w:t>إن هذه الأمور ونحوها خاصة بالنساء تلائم فطرتهن، فإذا تكلف الرجل شيئا منها وعمد إلى الاتصاف بها فقد تشبه بالمرأة، واستحق اللعنة، فإذا بالغ في التزين والتجمل وجعل كل همه الاعتناء الزائد بالزينة فقد تشبه بالمرأة، وإذا لبس الحرير أو تحلق بالذهب في أصبعه أو وضعه على صدره فقد تشبه بها.</w:t>
      </w:r>
    </w:p>
    <w:p w:rsidR="0002367B" w:rsidRPr="00D14355" w:rsidRDefault="0002367B" w:rsidP="00207AF4">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t xml:space="preserve">وإذا اختار الألوان البراقة لثيابه أو لبس نعلا يشابه نعلها فقد تشبه بها، وإذا ترك شعر رأسه لينمو ويكثر وصنع به كما تصنع بشعرها، فقد تشبه بها.. وإذا أزال ما في وجهه من شعر اللحية فقد تشبه بها، وإذا حاول التثني والتكسر في كلامه وهيئته ومشيته فقد تشبه بها، وإن دل ذلك على شيء، فإنما يدل على ضعف الدين وضعف الرجولة وضعف الذات وفقد الغيرة والنخوة والمروءة والشهامة، وعلى الميل إلى مظاهر الخسة والدناءة، وهذا هو التخنث المقيت الذي لعن صاحبه، فعن ابن عباس رضي الله عنهما قال: </w:t>
      </w:r>
      <w:r w:rsidRPr="001033B3">
        <w:rPr>
          <w:rFonts w:ascii="Traditional Arabic" w:hAnsi="Traditional Arabic" w:cs="Traditional Arabic"/>
          <w:b/>
          <w:bCs/>
          <w:color w:val="000000"/>
          <w:sz w:val="40"/>
          <w:szCs w:val="36"/>
          <w:rtl/>
        </w:rPr>
        <w:t>"لعن النبي صلى الله عليه وسلم المخنثين من الرجال والمترجلات من النساء</w:t>
      </w:r>
      <w:r w:rsidRPr="00D14355">
        <w:rPr>
          <w:rFonts w:ascii="Traditional Arabic" w:hAnsi="Traditional Arabic" w:cs="Traditional Arabic"/>
          <w:color w:val="000000"/>
          <w:sz w:val="40"/>
          <w:szCs w:val="36"/>
          <w:rtl/>
        </w:rPr>
        <w:t xml:space="preserve"> وقال: </w:t>
      </w:r>
      <w:r w:rsidRPr="001033B3">
        <w:rPr>
          <w:rFonts w:ascii="Traditional Arabic" w:hAnsi="Traditional Arabic" w:cs="Traditional Arabic"/>
          <w:b/>
          <w:bCs/>
          <w:color w:val="000000"/>
          <w:sz w:val="40"/>
          <w:szCs w:val="36"/>
          <w:rtl/>
        </w:rPr>
        <w:t>"أخرجوهم من بيوتكم"،</w:t>
      </w:r>
      <w:r w:rsidRPr="00D14355">
        <w:rPr>
          <w:rFonts w:ascii="Traditional Arabic" w:hAnsi="Traditional Arabic" w:cs="Traditional Arabic"/>
          <w:color w:val="000000"/>
          <w:sz w:val="40"/>
          <w:szCs w:val="36"/>
          <w:rtl/>
        </w:rPr>
        <w:t xml:space="preserve"> قال: "فأخرج النبي صلى الله عليه وسلم فلانا وأخرج عمر فلانا"</w:t>
      </w:r>
      <w:r w:rsidR="00207AF4" w:rsidRPr="00D14355">
        <w:rPr>
          <w:rStyle w:val="FootnoteReference"/>
          <w:rFonts w:ascii="Traditional Arabic" w:hAnsi="Traditional Arabic" w:cs="Traditional Arabic"/>
          <w:color w:val="000000"/>
          <w:sz w:val="40"/>
          <w:szCs w:val="36"/>
          <w:rtl/>
        </w:rPr>
        <w:footnoteReference w:id="14"/>
      </w:r>
      <w:r w:rsidRPr="00D14355">
        <w:rPr>
          <w:rFonts w:ascii="Traditional Arabic" w:hAnsi="Traditional Arabic" w:cs="Traditional Arabic"/>
          <w:color w:val="000000"/>
          <w:sz w:val="40"/>
          <w:szCs w:val="36"/>
          <w:rtl/>
        </w:rPr>
        <w:t xml:space="preserve">، والمخنث هو المؤنث من الرجال وهو من يتشبه بالنساء في هيئاتهن وحركاتهن وثيابهم وفي كلامهن وأخلاقهن، وإنما يذم من تكلف وتصنع، وأمَّا من كان من أصل خلقته مشبها للمرأة في رقة الصوت وتكسره وفي هيئته وحركته، فلا ذم ولا لوم، لأن الذم واللوم لمن تكلف وتعمد وتصنع، كما يفهم ذلك من لفظ "المتشبهين" وغيره لم يتعمد وليس في وسعه وطاقته غير هذا، ومن كان مشبها للمرأة من أصل الخلقة يؤمر بتكلف تركه ومعالجة نفسه، ومداواة قصورها شيئا فشيئا حتى يصير رجلا سويا، فإن فعل هذا ولم يقدر على </w:t>
      </w:r>
      <w:r w:rsidRPr="00D14355">
        <w:rPr>
          <w:rFonts w:ascii="Traditional Arabic" w:hAnsi="Traditional Arabic" w:cs="Traditional Arabic"/>
          <w:color w:val="000000"/>
          <w:sz w:val="40"/>
          <w:szCs w:val="36"/>
          <w:rtl/>
        </w:rPr>
        <w:lastRenderedPageBreak/>
        <w:t>العودة إلى أصل الرجولة ولم يوفق لترك ما هو من خصائص المرأة، فلا لوم عليه ولا يكلف الله نفسا إلا وسعها، ومن لم يعالج نفسه بل تركها وشأنها وتمادى في ذلك فهو مذموم، لا سيما إن بدا منه ما يدل على الرضا به، قال النووي: "فمن خلق كذلك ولم يتكلف التخلق بأخلاق النساء وزيهن وكلامهن وحركاتهن بل هو خلقه الله عليها فهذا لا ذم عليه ولا عتب ولا إثم ولا عقوبة لأنه معذور لا صنع له في ذلك"</w:t>
      </w:r>
      <w:r w:rsidRPr="00D14355">
        <w:rPr>
          <w:rFonts w:ascii="Traditional Arabic" w:hAnsi="Traditional Arabic" w:cs="Traditional Arabic"/>
          <w:color w:val="FF0000"/>
          <w:sz w:val="40"/>
          <w:szCs w:val="36"/>
          <w:rtl/>
        </w:rPr>
        <w:t>...</w:t>
      </w:r>
      <w:r w:rsidRPr="00D14355">
        <w:rPr>
          <w:rFonts w:ascii="Traditional Arabic" w:hAnsi="Traditional Arabic" w:cs="Traditional Arabic"/>
          <w:color w:val="000000"/>
          <w:sz w:val="40"/>
          <w:szCs w:val="36"/>
          <w:rtl/>
        </w:rPr>
        <w:t xml:space="preserve"> وقال: "ومن لم يكن ذلك له خلقة بل يتكلف أخلاق النساء وحركاتهن وهيئاتهن وكلامهن ويتزيا بزيهن، فهذا هو</w:t>
      </w:r>
    </w:p>
    <w:p w:rsidR="00207AF4" w:rsidRPr="00D14355" w:rsidRDefault="00207AF4"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p>
    <w:p w:rsidR="0002367B" w:rsidRPr="00D14355" w:rsidRDefault="0002367B" w:rsidP="000F5981">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المذموم الذي جاء في الأحاديث الصحيحة لعنه"</w:t>
      </w:r>
      <w:r w:rsidR="00207AF4" w:rsidRPr="00D14355">
        <w:rPr>
          <w:rStyle w:val="FootnoteReference"/>
          <w:rFonts w:ascii="Traditional Arabic" w:hAnsi="Traditional Arabic" w:cs="Traditional Arabic"/>
          <w:color w:val="000000"/>
          <w:sz w:val="40"/>
          <w:szCs w:val="36"/>
          <w:rtl/>
        </w:rPr>
        <w:footnoteReference w:id="15"/>
      </w:r>
      <w:r w:rsidRPr="00D14355">
        <w:rPr>
          <w:rFonts w:ascii="Traditional Arabic" w:hAnsi="Traditional Arabic" w:cs="Traditional Arabic"/>
          <w:color w:val="000000"/>
          <w:sz w:val="40"/>
          <w:szCs w:val="36"/>
          <w:rtl/>
        </w:rPr>
        <w:t>.</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ولقد شاع تشبه الرجل بالمرأة لدى الكفرة الذين ضلوا عن دينهم وأصبح دينهم هو الشهوات يبحثون عنها ويستمتعون بها بكل وسيلة، وقد فقدوا رجولتهم وكرامتهم، فصاروا عبيدا للشيطان وللنساء، وهم بفعلهم هذا يرغبون في التقرب إلى المرأة ويطلبون ودها، ويوقعونها في حبائل الهوى لينالوا منها لذتهم.</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وأما المسلمون فلهم من دينهم ورجولتهم ومروءتهم وأنفتهم ما يمنعهم من هذا التدني والسقوط.</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t>ولقد شذ البعض فتشبه بهن، ونسي هؤلاء أن المرأة لا تريد من هو مثلها ومن يخضع ويركع لها، إن المرأة لا تميل إلى الرجل الذي هو كالمرأة، وإنما تريد رجلا كامل الرجولة يعطيها ما تفقده من نفسها ومن بنات جنسها، وترى فيه السيد المطاع والآمر الحازم والرجل الشهم، إنها تريد رجلا قوي الدين قوي الشخصية يغار عليها ويدافع عنها ويوفر لها كل ما تريد، وهى بفطرتها تميل إلى الخضوع له والاستسلام لأمره، وإن الكفرة وقد ضلوا السبيل يريدون بنا أن نصير مثلهم، وبعد أن أفسدوا الضعيفات من النساء يحاولون إفساد شباب الإسلام والقضاء على ما لديهم من بقية من رجولة وحمية، ولكي نقضي على هذه الظاهرة الشاذة يجب أن نعود بالشباب إلى دين ربهم، حيث العفة والطهارة والإباء والرجولة، وما أكرم هذا الشباب الذي ينشأ على عبادة ربه، إنه يتأبى على كل هذه الإنحرافات ولا يأبه لها.</w:t>
      </w:r>
    </w:p>
    <w:p w:rsidR="00207AF4" w:rsidRPr="00D14355" w:rsidRDefault="00207AF4"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p>
    <w:p w:rsidR="0002367B" w:rsidRPr="00D14355" w:rsidRDefault="0002367B" w:rsidP="00207AF4">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تجد فراغا لتستريح فيه من هذا العناء، فحق على الأمة أن تكافئ مثل هذه المرأة وأن تقدر لها جهدها، فإذا فقدت المرأة عائلها، وجب على الأمة أن تتعهدها وترعاها، وإذا لم تجد من يقوم بحاجتها، فلا بأس بأن تسعى على معاشها متأدبة بآداب الشريعة الغراء، من تصوُّن، وتستّر، وعدم اختلاط، أو اختلاء بالرجال، وأما خروجها لطلب المال من غير ما حاجة، فهو في الحقيقة ضار بالمرأة، وبالأسرة، وبالأمة، وإن العرف يسميها بالعاملة، وهي في الحقيقة هاربة عاطلة، لأنها تركت واجبها الملزمة به، لتجلس على المكتب، أو تبيع أو تأخذ ثمن ما يباع، لقد جعلوها سلعة تستهوي أنظار الرجال ليتعاملوا معها فتروج التجارة.</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وهذا لا يليق وكرامة المرأة، كما أنها لا تقوى على تحمل أعباء العمل ومشاقه، لأن فطرتها غير مهيأة لذلك، وكثيرا ما تعجز عن عملها وتكله إلى غيرها من الرجال، لتشغل نفسها بما يخف عليها من طعام وشراب وقراءة مسلية ونحو ذلك، كما أنها لا تسلم من الرجال ولا يسلم الرجال منها وإن كانت غير متبرجة، ومروءة الرجل وغيرته لا تسمح له بأن تجلس زوجه بين الرجال تنظر إليهم وينظرون إليها، وتتحدث إليهم ويتحدثون إليها‍! أضف إلى ذلك هذه الأموال الطائلة التي تقتطعها من أموال الأمة، وهي تنفق في غير ما حاجة أو مصلحة، إنما تبدد على أحدث ما في العصر من ثياب وزينة ومظاهر براقة، ولا تستفيد الأسرة من ذلك بقليل ولا كثير، ولقد كان الأولى بها أن تستقر في بيتها لتصلح من شأنه وتوفر ما تأخذ ليعطى للرجال الذين ينفقون على النساء والأولاد، ويكون ذلك سببا في خفة حدة كثير من مشاكل وسائل المواصلات وارتفاع الأسعار. ومن الإنصاف أن نقول: إن المرأة وظيفتها في بيتها، ومهما جمعت من مال، ومهما بلغت من منصب وجاه، فإنها تحن إلى عش الزوجية وإلى حياة الأمومة وإلى تربية الأطفال، ولا يصرف بالها عن ذلك أي صارف، ومن الإنصاف أن نقول أيضا أن عمل المرأة خارج البيت يفقدها كثيرا من خصائص الأنوثة التي تجذب الرجال إليها، فالصوت تذهب رقته، والحياء يقل أو ينعدم - والحياء مفتاح الطهر والعفة والشرف للمرأة - و يجعلها تنظر إلى غير زوجها ممن يفوقه مالا أو جاها أو حسنا.</w:t>
      </w:r>
    </w:p>
    <w:p w:rsidR="0002367B" w:rsidRPr="00D14355" w:rsidRDefault="0002367B" w:rsidP="00D91492">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lastRenderedPageBreak/>
        <w:t xml:space="preserve">ولضعف المرأة فقد قلدت الرجل وتشبهت به في كل شيء، حتى فيما يضر بالصحة ويذهب بالمال ويؤدي إلى نفرة الناس وكراهيتهم، ولقد رأينا بعض النساء من أهل الترف والغناء والتمثيل يشربن الدخان كما يشرب الرجال، ويعددن هذا من مظاهر المدنية الرقي، وما هو إلا انحطاط وهوى، وما أعظم المضار التي تترتب على الدخان حتى عده الكثير من العلماء حراما، وما أشد ندامة صاحبه عند الكبر ويوم القيامة، ولقد روى أبو هريرة رضي الله عنه قال: </w:t>
      </w:r>
      <w:r w:rsidRPr="00333D88">
        <w:rPr>
          <w:rFonts w:ascii="Traditional Arabic" w:hAnsi="Traditional Arabic" w:cs="Traditional Arabic"/>
          <w:b/>
          <w:bCs/>
          <w:color w:val="000000"/>
          <w:sz w:val="40"/>
          <w:szCs w:val="36"/>
          <w:rtl/>
        </w:rPr>
        <w:t>"لعن رسول الله صلى الله عليه وسلم الرجل يلبس لبسة المرأة والمرأة تلبس لبسة الرجل"</w:t>
      </w:r>
      <w:r w:rsidR="00D91492" w:rsidRPr="00333D88">
        <w:rPr>
          <w:rStyle w:val="FootnoteReference"/>
          <w:rFonts w:ascii="Traditional Arabic" w:hAnsi="Traditional Arabic" w:cs="Traditional Arabic"/>
          <w:b/>
          <w:bCs/>
          <w:color w:val="000000"/>
          <w:sz w:val="40"/>
          <w:szCs w:val="36"/>
          <w:rtl/>
        </w:rPr>
        <w:footnoteReference w:id="16"/>
      </w:r>
      <w:r w:rsidRPr="00333D88">
        <w:rPr>
          <w:rFonts w:ascii="Traditional Arabic" w:hAnsi="Traditional Arabic" w:cs="Traditional Arabic"/>
          <w:b/>
          <w:bCs/>
          <w:color w:val="000000"/>
          <w:sz w:val="40"/>
          <w:szCs w:val="36"/>
          <w:rtl/>
        </w:rPr>
        <w:t>.</w:t>
      </w:r>
    </w:p>
    <w:p w:rsidR="00D91492" w:rsidRPr="00D14355" w:rsidRDefault="00D91492"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p>
    <w:p w:rsidR="0002367B" w:rsidRPr="00D14355" w:rsidRDefault="0002367B" w:rsidP="00D91492">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 xml:space="preserve">ولم يكتف سيدنا رسول الله صلى الله عليه وسلم بزجر المتشبهين بالنساء ولبيان أنهم مطرودون من رحمة الله تعالى إن لم يتوبوا، بل أمر بإخراجهم من البيوت، فعن ابن عباس رضي الله عنهما قال: </w:t>
      </w:r>
      <w:r w:rsidRPr="00333D88">
        <w:rPr>
          <w:rFonts w:ascii="Traditional Arabic" w:hAnsi="Traditional Arabic" w:cs="Traditional Arabic"/>
          <w:b/>
          <w:bCs/>
          <w:color w:val="000000"/>
          <w:sz w:val="40"/>
          <w:szCs w:val="36"/>
          <w:rtl/>
        </w:rPr>
        <w:t>"لعن النبي صلى الله عليه وسلم المخنثين من الرجال والمترجلات من النساء، وقال: "أخرجوهم من بيوتكم"</w:t>
      </w:r>
      <w:r w:rsidRPr="00D14355">
        <w:rPr>
          <w:rFonts w:ascii="Traditional Arabic" w:hAnsi="Traditional Arabic" w:cs="Traditional Arabic"/>
          <w:color w:val="000000"/>
          <w:sz w:val="40"/>
          <w:szCs w:val="36"/>
          <w:rtl/>
        </w:rPr>
        <w:t xml:space="preserve"> قال</w:t>
      </w:r>
      <w:r w:rsidRPr="00333D88">
        <w:rPr>
          <w:rFonts w:ascii="Traditional Arabic" w:hAnsi="Traditional Arabic" w:cs="Traditional Arabic"/>
          <w:b/>
          <w:bCs/>
          <w:color w:val="000000"/>
          <w:sz w:val="40"/>
          <w:szCs w:val="36"/>
          <w:rtl/>
        </w:rPr>
        <w:t>: "فأخرج النبي صلى الله عليه وسلم فلانا وأخرج عمر فلانا"</w:t>
      </w:r>
      <w:r w:rsidR="00D91492" w:rsidRPr="00333D88">
        <w:rPr>
          <w:rStyle w:val="FootnoteReference"/>
          <w:rFonts w:ascii="Traditional Arabic" w:hAnsi="Traditional Arabic" w:cs="Traditional Arabic"/>
          <w:b/>
          <w:bCs/>
          <w:color w:val="000000"/>
          <w:sz w:val="40"/>
          <w:szCs w:val="36"/>
          <w:rtl/>
        </w:rPr>
        <w:footnoteReference w:id="17"/>
      </w:r>
      <w:r w:rsidRPr="00333D88">
        <w:rPr>
          <w:rFonts w:ascii="Traditional Arabic" w:hAnsi="Traditional Arabic" w:cs="Traditional Arabic"/>
          <w:b/>
          <w:bCs/>
          <w:color w:val="000000"/>
          <w:sz w:val="40"/>
          <w:szCs w:val="36"/>
          <w:rtl/>
        </w:rPr>
        <w:t>.</w:t>
      </w:r>
    </w:p>
    <w:p w:rsidR="0002367B" w:rsidRPr="00333D88" w:rsidRDefault="0002367B" w:rsidP="00D91492">
      <w:pPr>
        <w:autoSpaceDE w:val="0"/>
        <w:autoSpaceDN w:val="0"/>
        <w:bidi/>
        <w:adjustRightInd w:val="0"/>
        <w:spacing w:after="0" w:line="240" w:lineRule="auto"/>
        <w:jc w:val="both"/>
        <w:rPr>
          <w:rFonts w:ascii="Traditional Arabic" w:hAnsi="Traditional Arabic" w:cs="Traditional Arabic"/>
          <w:b/>
          <w:bCs/>
          <w:color w:val="FF0000"/>
          <w:sz w:val="24"/>
          <w:rtl/>
        </w:rPr>
      </w:pPr>
      <w:r w:rsidRPr="00D14355">
        <w:rPr>
          <w:rFonts w:ascii="Traditional Arabic" w:hAnsi="Traditional Arabic" w:cs="Traditional Arabic"/>
          <w:color w:val="000000"/>
          <w:sz w:val="40"/>
          <w:szCs w:val="36"/>
          <w:rtl/>
        </w:rPr>
        <w:t xml:space="preserve">وقد أخرج صلى الله عليه وسلم أنجشة - وهو العبد الحبشي الأسود - وكان غلاما لنبي الله صلى الله عليه وسلم، وكان حسن الصوت وكان يحدو بأمهات المؤمنين ونسائهم، وقد روى أبو داود بسنده </w:t>
      </w:r>
      <w:r w:rsidRPr="00333D88">
        <w:rPr>
          <w:rFonts w:ascii="Traditional Arabic" w:hAnsi="Traditional Arabic" w:cs="Traditional Arabic"/>
          <w:b/>
          <w:bCs/>
          <w:color w:val="000000"/>
          <w:sz w:val="40"/>
          <w:szCs w:val="36"/>
          <w:rtl/>
        </w:rPr>
        <w:t>عن أبي هريرة رضي الله عنه أن النبي صلى الله عليه وسلم أتي بمخنث خضب يديه ورجليه، فقيل: "يا رسول الله إن هذا يتشبه بالنساء"، فنفاه إلى النقيع فقيل: "ألا نقتله" فقال: "إني نهيت عن قتل المصلين"</w:t>
      </w:r>
      <w:r w:rsidR="00D91492" w:rsidRPr="00333D88">
        <w:rPr>
          <w:rStyle w:val="FootnoteReference"/>
          <w:rFonts w:ascii="Traditional Arabic" w:hAnsi="Traditional Arabic" w:cs="Traditional Arabic"/>
          <w:b/>
          <w:bCs/>
          <w:color w:val="000000"/>
          <w:sz w:val="40"/>
          <w:szCs w:val="36"/>
          <w:rtl/>
        </w:rPr>
        <w:footnoteReference w:id="18"/>
      </w:r>
      <w:r w:rsidRPr="00D14355">
        <w:rPr>
          <w:rFonts w:ascii="Traditional Arabic" w:hAnsi="Traditional Arabic" w:cs="Traditional Arabic"/>
          <w:color w:val="000000"/>
          <w:sz w:val="40"/>
          <w:szCs w:val="36"/>
          <w:rtl/>
        </w:rPr>
        <w:t xml:space="preserve"> وعن أم سلمة رضي الله عنها </w:t>
      </w:r>
      <w:r w:rsidRPr="00333D88">
        <w:rPr>
          <w:rFonts w:ascii="Traditional Arabic" w:hAnsi="Traditional Arabic" w:cs="Traditional Arabic"/>
          <w:b/>
          <w:bCs/>
          <w:color w:val="000000"/>
          <w:sz w:val="40"/>
          <w:szCs w:val="36"/>
          <w:rtl/>
        </w:rPr>
        <w:t>أن النبي صلى الله عليه وسلم كان عندها وفي البيت مخنث فقال لعبد الله أخي أم سلمة: "يا عبد الله إن فتح لكم غدا الطائف فإني أدلك على بنت غيلان فإنها تقبل بأربع وتدبر بثمان فقال النبي صلى الله عليه وسلم: "لا يدخلن هؤلاء عليكن"</w:t>
      </w:r>
      <w:r w:rsidR="00D91492" w:rsidRPr="00333D88">
        <w:rPr>
          <w:rStyle w:val="FootnoteReference"/>
          <w:rFonts w:ascii="Traditional Arabic" w:hAnsi="Traditional Arabic" w:cs="Traditional Arabic"/>
          <w:b/>
          <w:bCs/>
          <w:color w:val="000000"/>
          <w:sz w:val="40"/>
          <w:szCs w:val="36"/>
          <w:rtl/>
        </w:rPr>
        <w:footnoteReference w:id="19"/>
      </w:r>
      <w:r w:rsidRPr="00333D88">
        <w:rPr>
          <w:rFonts w:ascii="Traditional Arabic" w:hAnsi="Traditional Arabic" w:cs="Traditional Arabic"/>
          <w:b/>
          <w:bCs/>
          <w:color w:val="000000"/>
          <w:sz w:val="40"/>
          <w:szCs w:val="36"/>
          <w:rtl/>
        </w:rPr>
        <w:t>.</w:t>
      </w:r>
    </w:p>
    <w:p w:rsidR="00D91492" w:rsidRPr="00D14355" w:rsidRDefault="00D91492"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p>
    <w:p w:rsidR="0002367B" w:rsidRPr="00D14355" w:rsidRDefault="0002367B" w:rsidP="00D91492">
      <w:pPr>
        <w:autoSpaceDE w:val="0"/>
        <w:autoSpaceDN w:val="0"/>
        <w:bidi/>
        <w:adjustRightInd w:val="0"/>
        <w:spacing w:after="0" w:line="240" w:lineRule="auto"/>
        <w:jc w:val="both"/>
        <w:rPr>
          <w:rFonts w:ascii="Traditional Arabic" w:hAnsi="Traditional Arabic" w:cs="Traditional Arabic"/>
          <w:color w:val="FF0000"/>
          <w:sz w:val="24"/>
          <w:rtl/>
        </w:rPr>
      </w:pPr>
      <w:r w:rsidRPr="00D14355">
        <w:rPr>
          <w:rFonts w:ascii="Traditional Arabic" w:hAnsi="Traditional Arabic" w:cs="Traditional Arabic"/>
          <w:color w:val="000000"/>
          <w:sz w:val="40"/>
          <w:szCs w:val="36"/>
          <w:rtl/>
        </w:rPr>
        <w:t xml:space="preserve">وكان هذا المخنث يدخل على نسائه صلى الله عليه وسلم ونساء الصحابة لأنه كان يعتقد أنه من غير أولي الإربة، أي ممن لا حاجة له في النساء ، كما في حديث عائشة رضي الله عنها: </w:t>
      </w:r>
      <w:r w:rsidRPr="00073D56">
        <w:rPr>
          <w:rFonts w:ascii="Traditional Arabic" w:hAnsi="Traditional Arabic" w:cs="Traditional Arabic"/>
          <w:b/>
          <w:bCs/>
          <w:color w:val="000000"/>
          <w:sz w:val="40"/>
          <w:szCs w:val="36"/>
          <w:rtl/>
        </w:rPr>
        <w:t>"كان يدخل على أزواج النبي صلى الله عليه وسلم مخنث فكانوا يعدونه من غير أولي الإربة</w:t>
      </w:r>
      <w:r w:rsidR="00D91492" w:rsidRPr="00073D56">
        <w:rPr>
          <w:rStyle w:val="FootnoteReference"/>
          <w:rFonts w:ascii="Traditional Arabic" w:hAnsi="Traditional Arabic" w:cs="Traditional Arabic"/>
          <w:b/>
          <w:bCs/>
          <w:color w:val="000000"/>
          <w:sz w:val="40"/>
          <w:szCs w:val="36"/>
          <w:rtl/>
        </w:rPr>
        <w:footnoteReference w:id="20"/>
      </w:r>
      <w:r w:rsidRPr="00073D56">
        <w:rPr>
          <w:rFonts w:ascii="Traditional Arabic" w:hAnsi="Traditional Arabic" w:cs="Traditional Arabic"/>
          <w:b/>
          <w:bCs/>
          <w:color w:val="000000"/>
          <w:sz w:val="40"/>
          <w:szCs w:val="36"/>
          <w:rtl/>
        </w:rPr>
        <w:t>،</w:t>
      </w:r>
      <w:r w:rsidRPr="00D14355">
        <w:rPr>
          <w:rFonts w:ascii="Traditional Arabic" w:hAnsi="Traditional Arabic" w:cs="Traditional Arabic"/>
          <w:color w:val="000000"/>
          <w:sz w:val="40"/>
          <w:szCs w:val="36"/>
          <w:rtl/>
        </w:rPr>
        <w:t xml:space="preserve"> وإنما أبيح دخول من لا إربة له في النساء لأنه ليس كامل الذكورة وفيه نوع من الأنوثة، فلا يشتهي النساء إذا دخل عليهن، فلما سمع منه النبي صلى الله عليه وسلم هذا الكلام الدقيق في وصف محاسن النساء، علم أنه من أولي الإربة وأصحاب الميل إلى النساء، ولكنه يتستر ويخادع، ولقد وصف محاسن المرأة وعورتها بحضرة الرجال، وقد نهي أن تصف المرأة المرأة لزوجها خشية افتتانه بها فكيف إذا وصفها الرجل للرجل.</w:t>
      </w:r>
    </w:p>
    <w:p w:rsidR="0002367B" w:rsidRPr="00D14355" w:rsidRDefault="00D91492" w:rsidP="00D91492">
      <w:pPr>
        <w:autoSpaceDE w:val="0"/>
        <w:autoSpaceDN w:val="0"/>
        <w:bidi/>
        <w:adjustRightInd w:val="0"/>
        <w:spacing w:after="0" w:line="240" w:lineRule="auto"/>
        <w:jc w:val="both"/>
        <w:rPr>
          <w:rFonts w:ascii="Traditional Arabic" w:hAnsi="Traditional Arabic" w:cs="Traditional Arabic"/>
          <w:sz w:val="40"/>
          <w:szCs w:val="36"/>
          <w:rtl/>
        </w:rPr>
      </w:pPr>
      <w:r w:rsidRPr="00D14355">
        <w:rPr>
          <w:rFonts w:ascii="Traditional Arabic" w:hAnsi="Traditional Arabic" w:cs="Traditional Arabic"/>
          <w:color w:val="000000"/>
          <w:sz w:val="24"/>
          <w:rtl/>
        </w:rPr>
        <w:t xml:space="preserve"> </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sz w:val="40"/>
          <w:szCs w:val="36"/>
          <w:rtl/>
        </w:rPr>
      </w:pPr>
      <w:r w:rsidRPr="00D14355">
        <w:rPr>
          <w:rFonts w:ascii="Traditional Arabic" w:hAnsi="Traditional Arabic" w:cs="Traditional Arabic"/>
          <w:color w:val="000000"/>
          <w:sz w:val="40"/>
          <w:szCs w:val="36"/>
          <w:rtl/>
        </w:rPr>
        <w:t xml:space="preserve">ولقد ظهر أن هذا المخنث كان يطلع على ما لا يطلع عليه كثير من النساء من عوراتهن ومحاسنهن ولقد روي أنه وصف منها ما يستهجن ذكره ويفحش الاطلاع عليه، ولذلك منعه صلى الله عليه وسلم من الدخول على نسائه، ومنع نساءه من الظهور عليه لأنه له حكم الفحول من الرجال الراغبين في النساء ، فقال صلى الله عليه وسلم: </w:t>
      </w:r>
      <w:r w:rsidRPr="00D838CD">
        <w:rPr>
          <w:rFonts w:ascii="Traditional Arabic" w:hAnsi="Traditional Arabic" w:cs="Traditional Arabic"/>
          <w:b/>
          <w:bCs/>
          <w:color w:val="000000"/>
          <w:sz w:val="40"/>
          <w:szCs w:val="36"/>
          <w:rtl/>
        </w:rPr>
        <w:t>"لا يدخل هؤلاء عليكن"</w:t>
      </w:r>
      <w:r w:rsidRPr="00D14355">
        <w:rPr>
          <w:rFonts w:ascii="Traditional Arabic" w:hAnsi="Traditional Arabic" w:cs="Traditional Arabic"/>
          <w:color w:val="000000"/>
          <w:sz w:val="40"/>
          <w:szCs w:val="36"/>
          <w:rtl/>
        </w:rPr>
        <w:t xml:space="preserve"> والداخل كان واحدا، وهو المخنث، وإنما جمع إشارة إلى جميع المخنثين لما رأى من وصفه للنساء، ومعرفته ما يعرفه الرجال منهن، ويمنع كذلك حرصا على حرمة البيوت وصيانة لها، وحفاظا على العفة والفضيلة وحتى لا يروا النساء في زينتهن، فتحصل الفتنة والشهوة، ومنعا لمن يتظاهر بأنه لا إربة له في النساء وقد يكون في الحقيقة غير ذلك ولم يكتف صلى الله عليه وسلم بذلك بل أمر بإخراجهم من المدينة، وعزلهم عن الناس ونفيهم بعيدا عن النساء وقد ذكر العلماء أن اسم هذا المخنث "هِيْت" بكسر الهاء وسكون الياء وبالتاء، وقيل "هنب" بالنون والباء وهو الأحمق، وقيل "ماتع" مولى فاختة المخزومية، وقيل "مانع" والمحفوظ أنه "هيت"، ولقد نفاه صلى الله عليه وسلم من المدينة إلى موضع بالبيداء يسمى الحمى، وكان يدخل كل يوم جمعة إلى المدينة يستطعم </w:t>
      </w:r>
      <w:r w:rsidRPr="00D14355">
        <w:rPr>
          <w:rFonts w:ascii="Traditional Arabic" w:hAnsi="Traditional Arabic" w:cs="Traditional Arabic"/>
          <w:color w:val="000000"/>
          <w:sz w:val="40"/>
          <w:szCs w:val="36"/>
          <w:rtl/>
        </w:rPr>
        <w:lastRenderedPageBreak/>
        <w:t xml:space="preserve">الناس، ثم يعود إلى منفاه، وقد روي أن سعدا خطب امرأة بمكة فقال هيت:" أنا أنعتها لك"، وكان يدخل على سودة فقال النبي صلى الله عليه وسلم: </w:t>
      </w:r>
      <w:r w:rsidRPr="00D838CD">
        <w:rPr>
          <w:rFonts w:ascii="Traditional Arabic" w:hAnsi="Traditional Arabic" w:cs="Traditional Arabic"/>
          <w:b/>
          <w:bCs/>
          <w:color w:val="000000"/>
          <w:sz w:val="40"/>
          <w:szCs w:val="36"/>
          <w:rtl/>
        </w:rPr>
        <w:t>"ما أراه إلا منكرا"</w:t>
      </w:r>
      <w:r w:rsidRPr="00D14355">
        <w:rPr>
          <w:rFonts w:ascii="Traditional Arabic" w:hAnsi="Traditional Arabic" w:cs="Traditional Arabic"/>
          <w:color w:val="000000"/>
          <w:sz w:val="40"/>
          <w:szCs w:val="36"/>
          <w:rtl/>
        </w:rPr>
        <w:t xml:space="preserve"> فمنعه، ولما قدم المدينة سيره إلى خاخ، ولعل هذا تكرر منه فنفاه صلى الله عليه وسلم مرات وقد أخرج عمر رضي الله عنه من المدينة من كان كذلك، فلقد سمع قوما يقولون أبو ذؤيب أحسن أهل المدينة، فدعا به، فقال: "أنت لعمري"، فأخرج عن المدينة فقال: "إن كنت تخرجني فإلى البصرة حيث أخرجت يا عمر نصر بن حجاج"، وكان نصر هذا يتغنى به بعض النساء ليلا، فسأل عنه ونفاه من المدينة حتى لا يفسد النساء على الرجال، وجعدة السلمي كان يخرج وراء بعض النساء</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إلى البقيع ويتحدث إليهن، فكتب بعض الرجال إلى عمر يشكون ذلك فأخرجه، وقد يصل الأمر ببعض المخنثين إلى أن يفقد رجولته حتى يؤتى، وقد ينتهي الأمر بالمسترجلة إلى أن تتعاطى السحاق بغيرها من النساء، ومن فعل ذلك من الرجال كان حكمه حكم الزاني وللمرأة من الذم والعقوبة القاسية، ما يكون عبرة وعظة وردعا وزجرا.</w:t>
      </w:r>
    </w:p>
    <w:p w:rsidR="0002367B" w:rsidRPr="00D14355" w:rsidRDefault="0002367B" w:rsidP="000A7DDF">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وإنما أمر النبي صلى الله عليه وسلم بإخراج هؤلاء من المخنثين من المدينة قطعا لدابر الرذيلة ووأدا لها في مهدها، وحتى لا تؤدي بصاحبها إلى ما هو أفحش وأشنع، وحتى لا يراه غيره ولا يسمع به، فلا يكون الأثر المذموم، وكذلك إيصادا لباب الشهوة والفتنة، قال المهلب: "إنما حجبه عن الدخول على النساء، لما سمعه يصف المرأة بهذه الصفة التي تهيج قلوب الرجال، فمنعه لئلا يصف الأزواج للناس فيسقط معنى الحجاب" اهـ. ويستفاد من الحديث أنه يجب حجب النساء عمن يفطن لمحاسنهن، وأنه يجب إبعاد من يستراب به في أمر من الأمور لا سيما في أمر النساء، وفي الحديث تعزير من يتشبه بالنساء بالإخراج من البيوت والنفي، إذا تعين ذلك طريقا لردعه، وظاهر الأمر وجوب ذلك، وقد اتفق العلماء على أن تشبه النساء بالرجال والرجال بالنساء من قاصد مختار، حرام.</w:t>
      </w:r>
    </w:p>
    <w:p w:rsidR="0002367B" w:rsidRPr="00D14355" w:rsidRDefault="0002367B" w:rsidP="00296D32">
      <w:pPr>
        <w:autoSpaceDE w:val="0"/>
        <w:autoSpaceDN w:val="0"/>
        <w:bidi/>
        <w:adjustRightInd w:val="0"/>
        <w:spacing w:after="0" w:line="240" w:lineRule="auto"/>
        <w:jc w:val="both"/>
        <w:rPr>
          <w:rFonts w:ascii="Traditional Arabic" w:hAnsi="Traditional Arabic" w:cs="Traditional Arabic"/>
          <w:color w:val="000000"/>
          <w:sz w:val="40"/>
          <w:szCs w:val="36"/>
          <w:rtl/>
        </w:rPr>
      </w:pPr>
      <w:r w:rsidRPr="00D14355">
        <w:rPr>
          <w:rFonts w:ascii="Traditional Arabic" w:hAnsi="Traditional Arabic" w:cs="Traditional Arabic"/>
          <w:color w:val="000000"/>
          <w:sz w:val="40"/>
          <w:szCs w:val="36"/>
          <w:rtl/>
        </w:rPr>
        <w:t xml:space="preserve">وظاهر الحديث أن المرأة المسترجلة المتشبهة تنفى كذلك، وإنما يكون ذلك إذا كان النفي إلى مكان أمين، وكان معها محرم لها وحيث تؤمن الفتنة بها، فإن لم يتيسر ذلك فلتعزر، ولتحبس، ولتمنع من المخالطة تأديبا وزجرا حتى تتوب إلى ر بها.. والمعروف أن عمر أخرج رجالا ولم يذكر العلماء من أخرجهن عمر من النساء، وأكثر الروايات "وأخرج عمر فلانا" بالتذكير، ورواية أبي </w:t>
      </w:r>
      <w:r w:rsidRPr="00D14355">
        <w:rPr>
          <w:rFonts w:ascii="Traditional Arabic" w:hAnsi="Traditional Arabic" w:cs="Traditional Arabic"/>
          <w:color w:val="000000"/>
          <w:sz w:val="40"/>
          <w:szCs w:val="36"/>
          <w:rtl/>
        </w:rPr>
        <w:lastRenderedPageBreak/>
        <w:t>ذر للبخاري "فلانة" بالتأنيث ووقع ذلك أيضا في شرح ابن بطال، وأما رواية الباقين فبالتذكير وكذا عند الإمام أحمد</w:t>
      </w:r>
      <w:r w:rsidR="00296D32" w:rsidRPr="00D14355">
        <w:rPr>
          <w:rStyle w:val="FootnoteReference"/>
          <w:rFonts w:ascii="Traditional Arabic" w:hAnsi="Traditional Arabic" w:cs="Traditional Arabic"/>
          <w:color w:val="000000"/>
          <w:sz w:val="40"/>
          <w:szCs w:val="36"/>
          <w:rtl/>
        </w:rPr>
        <w:footnoteReference w:id="21"/>
      </w:r>
      <w:r w:rsidRPr="00D14355">
        <w:rPr>
          <w:rFonts w:ascii="Traditional Arabic" w:hAnsi="Traditional Arabic" w:cs="Traditional Arabic"/>
          <w:color w:val="000000"/>
          <w:sz w:val="40"/>
          <w:szCs w:val="36"/>
          <w:rtl/>
        </w:rPr>
        <w:t xml:space="preserve"> والاعتماد على رواية التذكير ونسخ البخاري التي في أيدينا بالتذكير، والله أعلم.</w:t>
      </w:r>
    </w:p>
    <w:p w:rsidR="00D15719" w:rsidRPr="00D14355" w:rsidRDefault="00D15719" w:rsidP="00D15719">
      <w:pPr>
        <w:pStyle w:val="FootnoteText"/>
        <w:bidi/>
        <w:rPr>
          <w:rFonts w:ascii="Traditional Arabic" w:hAnsi="Traditional Arabic" w:cs="Traditional Arabic"/>
          <w:szCs w:val="48"/>
          <w:rtl/>
        </w:rPr>
      </w:pPr>
      <w:r w:rsidRPr="00D14355">
        <w:rPr>
          <w:rFonts w:ascii="Traditional Arabic" w:hAnsi="Traditional Arabic" w:cs="Traditional Arabic"/>
          <w:szCs w:val="48"/>
          <w:rtl/>
        </w:rPr>
        <w:t>المراجع</w:t>
      </w:r>
    </w:p>
    <w:p w:rsidR="00D15719" w:rsidRPr="00D14355" w:rsidRDefault="00D15719" w:rsidP="00D15719">
      <w:pPr>
        <w:autoSpaceDE w:val="0"/>
        <w:autoSpaceDN w:val="0"/>
        <w:bidi/>
        <w:adjustRightInd w:val="0"/>
        <w:spacing w:after="0" w:line="240" w:lineRule="auto"/>
        <w:jc w:val="both"/>
        <w:rPr>
          <w:rFonts w:ascii="Traditional Arabic" w:hAnsi="Traditional Arabic" w:cs="Traditional Arabic"/>
          <w:color w:val="FF0000"/>
          <w:sz w:val="24"/>
          <w:rtl/>
        </w:rPr>
      </w:pPr>
    </w:p>
    <w:p w:rsidR="00D15719" w:rsidRPr="00D14355" w:rsidRDefault="00D15719" w:rsidP="00D15719">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سنن أبي داود لسليمان ابن الأشعث السجستاني الأزدي، تحقيق محمد محي الدين عبد المجيد، الناشر دار الفكر مع تعليقات يوسف الحوت مذيل بأحكام الألباني.</w:t>
      </w:r>
    </w:p>
    <w:p w:rsidR="00D15719" w:rsidRPr="00D14355" w:rsidRDefault="00D15719" w:rsidP="00D15719">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سنن الترمذي لمحمد بن عيسى الترمذي الناشر دار أحياء التراث العربي بيروت، تحقيق أحمد محمد شاكر وآخرون، والآحاديث مذيلة بأحكام الألباني.</w:t>
      </w:r>
    </w:p>
    <w:p w:rsidR="00D15719" w:rsidRPr="00D14355" w:rsidRDefault="00D15719" w:rsidP="00D15719">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سنن النسائي المسمى بالمجتبى من السنن لأحمد ابن شعيب أبو عبد الرحمن النسائي الناشر: مكتبة المطبوعات الإسلامية، حلب، الطبعة الثانية 1406ه 1986م تحقيق عبد الفتاح أبو غدة ، الاحاديث مذيلة بأحكام الألباني.</w:t>
      </w:r>
    </w:p>
    <w:p w:rsidR="00D15719" w:rsidRPr="00D14355" w:rsidRDefault="00D15719" w:rsidP="00D15719">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سنن ابن ماجة لمحمد بن يزيد أبو عبد الله القزويني، الناشر: دار الفكر بيروت تحقيق محمد فؤاد عبد الباقي مع تعليقه عليه.</w:t>
      </w:r>
    </w:p>
    <w:p w:rsidR="00D15719" w:rsidRPr="00D14355" w:rsidRDefault="00D15719" w:rsidP="00D15719">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سنن الكبرى للنسائي لأحمد بن شعيب النسائي التاشر دار كتب العلمية، طبعة الأولى: 1411ه 1991م تحقيق عبد الغفار سليمان البنداري.</w:t>
      </w:r>
    </w:p>
    <w:p w:rsidR="00D15719" w:rsidRPr="00D14355" w:rsidRDefault="00D15719" w:rsidP="00D15719">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سنن الدارمي لعبد الله ابن عبد الرحمن أبو محمد الدارمي، الناشر دار كتاب العربي بيروت طبعة الأولى، 1407ه تحقيق فواز أحمد زمرلي الأحاديث مذيلة بأحكام حسين سليم.</w:t>
      </w:r>
    </w:p>
    <w:p w:rsidR="00D15719" w:rsidRPr="00D14355" w:rsidRDefault="00D15719" w:rsidP="00D15719">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سنن الدار قطني لعلي ابن عمر أبو الحسن الدار قطني، الناشر: دار المعرفة بيروت، 1387ه 1966م تحقيق سيد عبد الله هاشم يماني المدني.</w:t>
      </w:r>
    </w:p>
    <w:p w:rsidR="004D2AB0" w:rsidRPr="00D14355" w:rsidRDefault="004D2AB0" w:rsidP="004D2AB0">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صحيح مسلم ، مسلم ابن الحسين القشيري، الناشر: دار إحياء التراث العربي بيروت تحقيق محمد فؤاد عبد الباقي مع تعليقه عليه.</w:t>
      </w:r>
    </w:p>
    <w:p w:rsidR="004D2AB0" w:rsidRPr="00D14355" w:rsidRDefault="004D2AB0" w:rsidP="004D2AB0">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themeColor="text1"/>
          <w:sz w:val="36"/>
          <w:szCs w:val="36"/>
          <w:lang w:val="en-US"/>
        </w:rPr>
      </w:pPr>
      <w:r w:rsidRPr="00D14355">
        <w:rPr>
          <w:rFonts w:ascii="Traditional Arabic" w:hAnsi="Traditional Arabic" w:cs="Traditional Arabic"/>
          <w:color w:val="000000" w:themeColor="text1"/>
          <w:sz w:val="36"/>
          <w:szCs w:val="36"/>
          <w:rtl/>
          <w:lang w:val="en-US"/>
        </w:rPr>
        <w:t>جامع الصحيح المختصر لمحمد ابن إسماعيل البخاري، تحقيق الدكتور مصطفى ديب البغى أستاذ الحديث وعلومه في كلية الشريعة جامعة الدمشقي مع تعليقه عليه، الطبعة الثالثة 1407هـ 1987م.</w:t>
      </w:r>
    </w:p>
    <w:p w:rsidR="00F07672" w:rsidRPr="00D14355" w:rsidRDefault="00F07672" w:rsidP="000A7DDF">
      <w:pPr>
        <w:jc w:val="both"/>
        <w:rPr>
          <w:rFonts w:ascii="Traditional Arabic" w:hAnsi="Traditional Arabic" w:cs="Traditional Arabic"/>
          <w:sz w:val="18"/>
          <w:szCs w:val="18"/>
        </w:rPr>
      </w:pPr>
    </w:p>
    <w:sectPr w:rsidR="00F07672" w:rsidRPr="00D14355" w:rsidSect="00AC2027">
      <w:footerReference w:type="default" r:id="rId10"/>
      <w:pgSz w:w="12240" w:h="15840"/>
      <w:pgMar w:top="1440" w:right="1800" w:bottom="1440" w:left="1800" w:header="720" w:footer="720" w:gutter="0"/>
      <w:pgBorders w:offsetFrom="page">
        <w:top w:val="single" w:sz="8" w:space="24" w:color="7BA0CD" w:themeColor="accent1" w:themeTint="BF"/>
        <w:left w:val="single" w:sz="8" w:space="24" w:color="7BA0CD" w:themeColor="accent1" w:themeTint="BF"/>
        <w:bottom w:val="single" w:sz="8" w:space="24" w:color="7BA0CD" w:themeColor="accent1" w:themeTint="BF"/>
        <w:right w:val="single" w:sz="8" w:space="24" w:color="7BA0CD" w:themeColor="accent1" w:themeTint="BF"/>
      </w:pgBorders>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847" w:rsidRDefault="00607847" w:rsidP="000A7DDF">
      <w:pPr>
        <w:spacing w:after="0" w:line="240" w:lineRule="auto"/>
      </w:pPr>
      <w:r>
        <w:separator/>
      </w:r>
    </w:p>
  </w:endnote>
  <w:endnote w:type="continuationSeparator" w:id="1">
    <w:p w:rsidR="00607847" w:rsidRDefault="00607847" w:rsidP="000A7D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B Fantezy">
    <w:panose1 w:val="00000400000000000000"/>
    <w:charset w:val="B2"/>
    <w:family w:val="auto"/>
    <w:pitch w:val="variable"/>
    <w:sig w:usb0="00002001" w:usb1="80000000" w:usb2="00000008" w:usb3="00000000" w:csb0="00000040" w:csb1="00000000"/>
  </w:font>
  <w:font w:name="18">
    <w:altName w:val="Times New Roman"/>
    <w:panose1 w:val="00000000000000000000"/>
    <w:charset w:val="00"/>
    <w:family w:val="roman"/>
    <w:notTrueType/>
    <w:pitch w:val="default"/>
    <w:sig w:usb0="00000000" w:usb1="00000000" w:usb2="00000000" w:usb3="00000000" w:csb0="00000000"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4200559"/>
      <w:docPartObj>
        <w:docPartGallery w:val="Page Numbers (Bottom of Page)"/>
        <w:docPartUnique/>
      </w:docPartObj>
    </w:sdtPr>
    <w:sdtContent>
      <w:p w:rsidR="00027B2F" w:rsidRDefault="00AF07AA">
        <w:pPr>
          <w:pStyle w:val="Footer"/>
          <w:jc w:val="center"/>
        </w:pPr>
        <w:fldSimple w:instr=" PAGE   \* MERGEFORMAT ">
          <w:r w:rsidR="00CC0290">
            <w:rPr>
              <w:noProof/>
            </w:rPr>
            <w:t>14</w:t>
          </w:r>
        </w:fldSimple>
      </w:p>
    </w:sdtContent>
  </w:sdt>
  <w:p w:rsidR="00027B2F" w:rsidRDefault="00027B2F" w:rsidP="00BC0433">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847" w:rsidRDefault="00607847" w:rsidP="000A7DDF">
      <w:pPr>
        <w:spacing w:after="0" w:line="240" w:lineRule="auto"/>
      </w:pPr>
      <w:r>
        <w:separator/>
      </w:r>
    </w:p>
  </w:footnote>
  <w:footnote w:type="continuationSeparator" w:id="1">
    <w:p w:rsidR="00607847" w:rsidRDefault="00607847" w:rsidP="000A7DDF">
      <w:pPr>
        <w:spacing w:after="0" w:line="240" w:lineRule="auto"/>
      </w:pPr>
      <w:r>
        <w:continuationSeparator/>
      </w:r>
    </w:p>
  </w:footnote>
  <w:footnote w:id="2">
    <w:p w:rsidR="000A7DDF" w:rsidRPr="000A7DDF" w:rsidRDefault="000A7DDF" w:rsidP="000A7DDF">
      <w:pPr>
        <w:autoSpaceDE w:val="0"/>
        <w:autoSpaceDN w:val="0"/>
        <w:bidi/>
        <w:adjustRightInd w:val="0"/>
        <w:spacing w:after="0" w:line="240" w:lineRule="auto"/>
        <w:jc w:val="both"/>
        <w:rPr>
          <w:rFonts w:ascii="18" w:hAnsi="18" w:cs="Simplified Arabic"/>
          <w:color w:val="000000"/>
          <w:sz w:val="24"/>
          <w:rtl/>
        </w:rPr>
      </w:pPr>
      <w:r>
        <w:rPr>
          <w:rStyle w:val="FootnoteReference"/>
        </w:rPr>
        <w:footnoteRef/>
      </w:r>
      <w:r>
        <w:t xml:space="preserve"> </w:t>
      </w:r>
      <w:r>
        <w:rPr>
          <w:rFonts w:hint="cs"/>
          <w:rtl/>
        </w:rPr>
        <w:t xml:space="preserve"> </w:t>
      </w:r>
      <w:r w:rsidRPr="000A7DDF">
        <w:rPr>
          <w:rFonts w:ascii="18" w:hAnsi="18" w:cs="Simplified Arabic"/>
          <w:color w:val="000000"/>
          <w:sz w:val="24"/>
          <w:rtl/>
        </w:rPr>
        <w:t>البخاري ج4 ص26.</w:t>
      </w:r>
    </w:p>
  </w:footnote>
  <w:footnote w:id="3">
    <w:p w:rsidR="000A7DDF" w:rsidRDefault="000A7DDF" w:rsidP="000A7DDF">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الروم 21.</w:t>
      </w:r>
    </w:p>
  </w:footnote>
  <w:footnote w:id="4">
    <w:p w:rsidR="00BE41B2" w:rsidRDefault="00BE41B2" w:rsidP="00BE41B2">
      <w:pPr>
        <w:pStyle w:val="FootnoteText"/>
        <w:bidi/>
        <w:rPr>
          <w:rtl/>
        </w:rPr>
      </w:pPr>
      <w:r>
        <w:rPr>
          <w:rStyle w:val="FootnoteReference"/>
        </w:rPr>
        <w:footnoteRef/>
      </w:r>
      <w:r>
        <w:t xml:space="preserve"> </w:t>
      </w:r>
      <w:r>
        <w:rPr>
          <w:rFonts w:hint="cs"/>
          <w:rtl/>
        </w:rPr>
        <w:t xml:space="preserve"> </w:t>
      </w:r>
      <w:r w:rsidR="003712F1" w:rsidRPr="000A7DDF">
        <w:rPr>
          <w:rFonts w:ascii="18" w:hAnsi="18" w:cs="Simplified Arabic"/>
          <w:color w:val="000000"/>
          <w:sz w:val="24"/>
          <w:szCs w:val="22"/>
          <w:rtl/>
        </w:rPr>
        <w:t>النساء 34.</w:t>
      </w:r>
    </w:p>
  </w:footnote>
  <w:footnote w:id="5">
    <w:p w:rsidR="003712F1" w:rsidRDefault="003712F1" w:rsidP="003712F1">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آل عمران 195.</w:t>
      </w:r>
    </w:p>
  </w:footnote>
  <w:footnote w:id="6">
    <w:p w:rsidR="003712F1" w:rsidRDefault="003712F1" w:rsidP="003712F1">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آل عمران 6.</w:t>
      </w:r>
    </w:p>
  </w:footnote>
  <w:footnote w:id="7">
    <w:p w:rsidR="003712F1" w:rsidRDefault="003712F1" w:rsidP="003712F1">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الكهف 37.</w:t>
      </w:r>
    </w:p>
  </w:footnote>
  <w:footnote w:id="8">
    <w:p w:rsidR="00B30D7C" w:rsidRDefault="00B30D7C" w:rsidP="00B30D7C">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الانفطار 6،7،8.</w:t>
      </w:r>
    </w:p>
  </w:footnote>
  <w:footnote w:id="9">
    <w:p w:rsidR="00B30D7C" w:rsidRDefault="00B30D7C" w:rsidP="00B30D7C">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النساء 32.</w:t>
      </w:r>
    </w:p>
  </w:footnote>
  <w:footnote w:id="10">
    <w:p w:rsidR="00B30D7C" w:rsidRPr="00EB77BB" w:rsidRDefault="00B30D7C" w:rsidP="00EB77BB">
      <w:pPr>
        <w:autoSpaceDE w:val="0"/>
        <w:autoSpaceDN w:val="0"/>
        <w:bidi/>
        <w:adjustRightInd w:val="0"/>
        <w:spacing w:after="0" w:line="240" w:lineRule="auto"/>
        <w:jc w:val="both"/>
        <w:rPr>
          <w:rFonts w:ascii="18" w:hAnsi="18" w:cs="Traditional Arabic"/>
          <w:b/>
          <w:bCs/>
          <w:sz w:val="40"/>
          <w:szCs w:val="36"/>
          <w:rtl/>
        </w:rPr>
      </w:pPr>
      <w:r>
        <w:rPr>
          <w:rStyle w:val="FootnoteReference"/>
        </w:rPr>
        <w:footnoteRef/>
      </w:r>
      <w:r>
        <w:t xml:space="preserve"> </w:t>
      </w:r>
      <w:r>
        <w:rPr>
          <w:rFonts w:hint="cs"/>
          <w:rtl/>
        </w:rPr>
        <w:t xml:space="preserve"> </w:t>
      </w:r>
      <w:r w:rsidRPr="000A7DDF">
        <w:rPr>
          <w:rFonts w:ascii="18" w:hAnsi="18" w:cs="Simplified Arabic"/>
          <w:color w:val="000000"/>
          <w:sz w:val="24"/>
          <w:rtl/>
        </w:rPr>
        <w:t>المستغفري.</w:t>
      </w:r>
    </w:p>
  </w:footnote>
  <w:footnote w:id="11">
    <w:p w:rsidR="00EB77BB" w:rsidRDefault="00EB77BB" w:rsidP="00EB77BB">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مسلم ج16 ص152.</w:t>
      </w:r>
    </w:p>
  </w:footnote>
  <w:footnote w:id="12">
    <w:p w:rsidR="00EB77BB" w:rsidRDefault="00EB77BB" w:rsidP="00EB77BB">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المرجع السابق.</w:t>
      </w:r>
    </w:p>
  </w:footnote>
  <w:footnote w:id="13">
    <w:p w:rsidR="00CE34A7" w:rsidRDefault="00CE34A7" w:rsidP="00CE34A7">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النساء 118،119.</w:t>
      </w:r>
    </w:p>
  </w:footnote>
  <w:footnote w:id="14">
    <w:p w:rsidR="00207AF4" w:rsidRDefault="00207AF4" w:rsidP="00207AF4">
      <w:pPr>
        <w:pStyle w:val="FootnoteText"/>
        <w:bidi/>
        <w:rPr>
          <w:rtl/>
        </w:rPr>
      </w:pPr>
      <w:r>
        <w:rPr>
          <w:rFonts w:hint="cs"/>
          <w:rtl/>
        </w:rPr>
        <w:t xml:space="preserve"> </w:t>
      </w: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البخاري ج 4 ص26.</w:t>
      </w:r>
    </w:p>
  </w:footnote>
  <w:footnote w:id="15">
    <w:p w:rsidR="00207AF4" w:rsidRDefault="00207AF4" w:rsidP="000F5981">
      <w:pPr>
        <w:pStyle w:val="FootnoteText"/>
        <w:bidi/>
        <w:rPr>
          <w:rtl/>
        </w:rPr>
      </w:pPr>
      <w:r>
        <w:rPr>
          <w:rStyle w:val="FootnoteReference"/>
        </w:rPr>
        <w:footnoteRef/>
      </w:r>
      <w:r>
        <w:t xml:space="preserve"> </w:t>
      </w:r>
      <w:r w:rsidR="000F5981">
        <w:rPr>
          <w:rFonts w:hint="cs"/>
          <w:rtl/>
        </w:rPr>
        <w:t xml:space="preserve"> </w:t>
      </w:r>
      <w:r w:rsidR="000F5981" w:rsidRPr="000A7DDF">
        <w:rPr>
          <w:rFonts w:ascii="18" w:hAnsi="18" w:cs="Simplified Arabic"/>
          <w:color w:val="000000"/>
          <w:sz w:val="24"/>
          <w:szCs w:val="22"/>
          <w:rtl/>
        </w:rPr>
        <w:t>شرح مسلم ج14 ص164.</w:t>
      </w:r>
    </w:p>
  </w:footnote>
  <w:footnote w:id="16">
    <w:p w:rsidR="00D91492" w:rsidRDefault="00D91492" w:rsidP="00D91492">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أبو داود ج2 ص381.</w:t>
      </w:r>
    </w:p>
  </w:footnote>
  <w:footnote w:id="17">
    <w:p w:rsidR="00D91492" w:rsidRDefault="00D91492" w:rsidP="00D91492">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البخاري ج4 ص26.</w:t>
      </w:r>
    </w:p>
  </w:footnote>
  <w:footnote w:id="18">
    <w:p w:rsidR="00D91492" w:rsidRDefault="00D91492" w:rsidP="00D91492">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أبو داود ج2 ص850.</w:t>
      </w:r>
    </w:p>
  </w:footnote>
  <w:footnote w:id="19">
    <w:p w:rsidR="00D91492" w:rsidRDefault="00D91492" w:rsidP="00D91492">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البخاري ج4 ص26.</w:t>
      </w:r>
    </w:p>
  </w:footnote>
  <w:footnote w:id="20">
    <w:p w:rsidR="00D91492" w:rsidRDefault="00D91492" w:rsidP="00D91492">
      <w:pPr>
        <w:pStyle w:val="FootnoteText"/>
        <w:bidi/>
        <w:rPr>
          <w:rtl/>
        </w:rPr>
      </w:pPr>
      <w:r>
        <w:rPr>
          <w:rStyle w:val="FootnoteReference"/>
        </w:rPr>
        <w:footnoteRef/>
      </w:r>
      <w:r>
        <w:t xml:space="preserve"> </w:t>
      </w:r>
      <w:r>
        <w:rPr>
          <w:rFonts w:hint="cs"/>
          <w:rtl/>
        </w:rPr>
        <w:t xml:space="preserve"> </w:t>
      </w:r>
      <w:r w:rsidRPr="000A7DDF">
        <w:rPr>
          <w:rFonts w:ascii="18" w:hAnsi="18" w:cs="Simplified Arabic"/>
          <w:color w:val="000000"/>
          <w:sz w:val="24"/>
          <w:szCs w:val="22"/>
          <w:rtl/>
        </w:rPr>
        <w:t>مسلم ج14 ص164.</w:t>
      </w:r>
    </w:p>
  </w:footnote>
  <w:footnote w:id="21">
    <w:p w:rsidR="00296D32" w:rsidRPr="000A7DDF" w:rsidRDefault="00296D32" w:rsidP="00296D32">
      <w:pPr>
        <w:autoSpaceDE w:val="0"/>
        <w:autoSpaceDN w:val="0"/>
        <w:bidi/>
        <w:adjustRightInd w:val="0"/>
        <w:spacing w:after="0" w:line="240" w:lineRule="auto"/>
        <w:jc w:val="both"/>
        <w:rPr>
          <w:rFonts w:ascii="18" w:hAnsi="18" w:cs="Traditional Arabic"/>
          <w:b/>
          <w:bCs/>
          <w:sz w:val="40"/>
          <w:szCs w:val="36"/>
          <w:rtl/>
        </w:rPr>
      </w:pPr>
      <w:r>
        <w:rPr>
          <w:rStyle w:val="FootnoteReference"/>
        </w:rPr>
        <w:footnoteRef/>
      </w:r>
      <w:r>
        <w:t xml:space="preserve"> </w:t>
      </w:r>
      <w:r>
        <w:rPr>
          <w:rFonts w:hint="cs"/>
          <w:rtl/>
        </w:rPr>
        <w:t xml:space="preserve"> </w:t>
      </w:r>
      <w:r w:rsidRPr="000A7DDF">
        <w:rPr>
          <w:rFonts w:ascii="18" w:hAnsi="18" w:cs="Simplified Arabic"/>
          <w:color w:val="000000"/>
          <w:sz w:val="24"/>
          <w:rtl/>
        </w:rPr>
        <w:t>انظر فتح الباري ج10 ص357.</w:t>
      </w:r>
    </w:p>
    <w:p w:rsidR="00D15719" w:rsidRDefault="00D15719" w:rsidP="00296D32">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D15719" w:rsidRDefault="00D15719" w:rsidP="00D15719">
      <w:pPr>
        <w:pStyle w:val="FootnoteText"/>
        <w:bidi/>
        <w:rPr>
          <w:rtl/>
        </w:rPr>
      </w:pPr>
    </w:p>
    <w:p w:rsidR="00BC0433" w:rsidRDefault="00BC0433" w:rsidP="00BC0433">
      <w:pPr>
        <w:pStyle w:val="FootnoteText"/>
        <w:bidi/>
        <w:rPr>
          <w:rtl/>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3850"/>
    <w:multiLevelType w:val="hybridMultilevel"/>
    <w:tmpl w:val="29E6A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A0FCB"/>
    <w:multiLevelType w:val="hybridMultilevel"/>
    <w:tmpl w:val="38AC7394"/>
    <w:lvl w:ilvl="0" w:tplc="0409000F">
      <w:start w:val="1"/>
      <w:numFmt w:val="decimal"/>
      <w:lvlText w:val="%1."/>
      <w:lvlJc w:val="left"/>
      <w:pPr>
        <w:ind w:left="992" w:hanging="360"/>
      </w:p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2">
    <w:nsid w:val="74360540"/>
    <w:multiLevelType w:val="hybridMultilevel"/>
    <w:tmpl w:val="2CFACADC"/>
    <w:lvl w:ilvl="0" w:tplc="D1ECD0A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E337B6"/>
    <w:rsid w:val="0002367B"/>
    <w:rsid w:val="00027B2F"/>
    <w:rsid w:val="00066DF4"/>
    <w:rsid w:val="00073D56"/>
    <w:rsid w:val="000A7DDF"/>
    <w:rsid w:val="000F5981"/>
    <w:rsid w:val="000F7AD7"/>
    <w:rsid w:val="001033B3"/>
    <w:rsid w:val="0012182F"/>
    <w:rsid w:val="001679C2"/>
    <w:rsid w:val="00170AC8"/>
    <w:rsid w:val="001D478F"/>
    <w:rsid w:val="00207AF4"/>
    <w:rsid w:val="00254015"/>
    <w:rsid w:val="00296D32"/>
    <w:rsid w:val="00296F7C"/>
    <w:rsid w:val="002C6B2A"/>
    <w:rsid w:val="00333D88"/>
    <w:rsid w:val="00370522"/>
    <w:rsid w:val="003712F1"/>
    <w:rsid w:val="0041111B"/>
    <w:rsid w:val="004D2AB0"/>
    <w:rsid w:val="00526217"/>
    <w:rsid w:val="005E4F87"/>
    <w:rsid w:val="00607847"/>
    <w:rsid w:val="006252ED"/>
    <w:rsid w:val="00694BA7"/>
    <w:rsid w:val="006C458B"/>
    <w:rsid w:val="00747CEB"/>
    <w:rsid w:val="0077789B"/>
    <w:rsid w:val="00792F66"/>
    <w:rsid w:val="007D542E"/>
    <w:rsid w:val="007E448E"/>
    <w:rsid w:val="00900AD9"/>
    <w:rsid w:val="00924541"/>
    <w:rsid w:val="009A1743"/>
    <w:rsid w:val="009B3130"/>
    <w:rsid w:val="00A436F8"/>
    <w:rsid w:val="00A711CD"/>
    <w:rsid w:val="00A853CE"/>
    <w:rsid w:val="00AC2027"/>
    <w:rsid w:val="00AF07AA"/>
    <w:rsid w:val="00AF37EA"/>
    <w:rsid w:val="00B132B0"/>
    <w:rsid w:val="00B30D7C"/>
    <w:rsid w:val="00B47835"/>
    <w:rsid w:val="00BC0433"/>
    <w:rsid w:val="00BE41B2"/>
    <w:rsid w:val="00BF2D0A"/>
    <w:rsid w:val="00C21DC6"/>
    <w:rsid w:val="00CA5D5C"/>
    <w:rsid w:val="00CC0290"/>
    <w:rsid w:val="00CE34A7"/>
    <w:rsid w:val="00D14355"/>
    <w:rsid w:val="00D15719"/>
    <w:rsid w:val="00D2377B"/>
    <w:rsid w:val="00D47D5E"/>
    <w:rsid w:val="00D51B30"/>
    <w:rsid w:val="00D838CD"/>
    <w:rsid w:val="00D84B55"/>
    <w:rsid w:val="00D91492"/>
    <w:rsid w:val="00DC1C0E"/>
    <w:rsid w:val="00E04F5E"/>
    <w:rsid w:val="00E337B6"/>
    <w:rsid w:val="00E37DE7"/>
    <w:rsid w:val="00EA2CF2"/>
    <w:rsid w:val="00EB77BB"/>
    <w:rsid w:val="00F07672"/>
    <w:rsid w:val="00F71DEA"/>
    <w:rsid w:val="00F75192"/>
    <w:rsid w:val="00F81DD2"/>
    <w:rsid w:val="00FB3AE7"/>
    <w:rsid w:val="00FC39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6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A7DD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A7DDF"/>
    <w:rPr>
      <w:sz w:val="20"/>
      <w:szCs w:val="20"/>
    </w:rPr>
  </w:style>
  <w:style w:type="character" w:styleId="EndnoteReference">
    <w:name w:val="endnote reference"/>
    <w:basedOn w:val="DefaultParagraphFont"/>
    <w:uiPriority w:val="99"/>
    <w:semiHidden/>
    <w:unhideWhenUsed/>
    <w:rsid w:val="000A7DDF"/>
    <w:rPr>
      <w:vertAlign w:val="superscript"/>
    </w:rPr>
  </w:style>
  <w:style w:type="paragraph" w:styleId="FootnoteText">
    <w:name w:val="footnote text"/>
    <w:basedOn w:val="Normal"/>
    <w:link w:val="FootnoteTextChar"/>
    <w:uiPriority w:val="99"/>
    <w:semiHidden/>
    <w:unhideWhenUsed/>
    <w:rsid w:val="000A7D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DDF"/>
    <w:rPr>
      <w:sz w:val="20"/>
      <w:szCs w:val="20"/>
    </w:rPr>
  </w:style>
  <w:style w:type="character" w:styleId="FootnoteReference">
    <w:name w:val="footnote reference"/>
    <w:basedOn w:val="DefaultParagraphFont"/>
    <w:uiPriority w:val="99"/>
    <w:semiHidden/>
    <w:unhideWhenUsed/>
    <w:rsid w:val="000A7DDF"/>
    <w:rPr>
      <w:vertAlign w:val="superscript"/>
    </w:rPr>
  </w:style>
  <w:style w:type="paragraph" w:styleId="Header">
    <w:name w:val="header"/>
    <w:basedOn w:val="Normal"/>
    <w:link w:val="HeaderChar"/>
    <w:uiPriority w:val="99"/>
    <w:semiHidden/>
    <w:unhideWhenUsed/>
    <w:rsid w:val="00027B2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027B2F"/>
  </w:style>
  <w:style w:type="paragraph" w:styleId="Footer">
    <w:name w:val="footer"/>
    <w:basedOn w:val="Normal"/>
    <w:link w:val="FooterChar"/>
    <w:uiPriority w:val="99"/>
    <w:unhideWhenUsed/>
    <w:rsid w:val="00027B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027B2F"/>
  </w:style>
  <w:style w:type="paragraph" w:styleId="ListParagraph">
    <w:name w:val="List Paragraph"/>
    <w:basedOn w:val="Normal"/>
    <w:uiPriority w:val="34"/>
    <w:qFormat/>
    <w:rsid w:val="00D15719"/>
    <w:pPr>
      <w:ind w:left="720"/>
      <w:contextualSpacing/>
    </w:pPr>
    <w:rPr>
      <w:lang w:val="en-GB"/>
    </w:rPr>
  </w:style>
  <w:style w:type="paragraph" w:styleId="NoSpacing">
    <w:name w:val="No Spacing"/>
    <w:link w:val="NoSpacingChar"/>
    <w:uiPriority w:val="1"/>
    <w:qFormat/>
    <w:rsid w:val="00694BA7"/>
    <w:pPr>
      <w:spacing w:after="0" w:line="240" w:lineRule="auto"/>
    </w:pPr>
    <w:rPr>
      <w:rFonts w:eastAsiaTheme="minorEastAsia"/>
    </w:rPr>
  </w:style>
  <w:style w:type="character" w:customStyle="1" w:styleId="NoSpacingChar">
    <w:name w:val="No Spacing Char"/>
    <w:basedOn w:val="DefaultParagraphFont"/>
    <w:link w:val="NoSpacing"/>
    <w:uiPriority w:val="1"/>
    <w:rsid w:val="00694BA7"/>
    <w:rPr>
      <w:rFonts w:eastAsiaTheme="minorEastAsia"/>
    </w:rPr>
  </w:style>
  <w:style w:type="paragraph" w:styleId="BalloonText">
    <w:name w:val="Balloon Text"/>
    <w:basedOn w:val="Normal"/>
    <w:link w:val="BalloonTextChar"/>
    <w:uiPriority w:val="99"/>
    <w:semiHidden/>
    <w:unhideWhenUsed/>
    <w:rsid w:val="00694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BA7"/>
    <w:rPr>
      <w:rFonts w:ascii="Tahoma" w:hAnsi="Tahoma" w:cs="Tahoma"/>
      <w:sz w:val="16"/>
      <w:szCs w:val="16"/>
    </w:rPr>
  </w:style>
  <w:style w:type="table" w:styleId="MediumShading1-Accent1">
    <w:name w:val="Medium Shading 1 Accent 1"/>
    <w:basedOn w:val="TableNormal"/>
    <w:uiPriority w:val="63"/>
    <w:rsid w:val="007E448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B0744552590442BAECE9D2918077D50"/>
        <w:category>
          <w:name w:val="General"/>
          <w:gallery w:val="placeholder"/>
        </w:category>
        <w:types>
          <w:type w:val="bbPlcHdr"/>
        </w:types>
        <w:behaviors>
          <w:behavior w:val="content"/>
        </w:behaviors>
        <w:guid w:val="{6FFE5110-CC91-4E00-9966-0F29579076DA}"/>
      </w:docPartPr>
      <w:docPartBody>
        <w:p w:rsidR="009C1312" w:rsidRDefault="00C87FD8" w:rsidP="00C87FD8">
          <w:pPr>
            <w:pStyle w:val="EB0744552590442BAECE9D2918077D50"/>
          </w:pPr>
          <w:r>
            <w:rPr>
              <w:color w:val="4F81BD" w:themeColor="accent1"/>
            </w:rPr>
            <w:t>[Type the author name]</w:t>
          </w:r>
        </w:p>
      </w:docPartBody>
    </w:docPart>
    <w:docPart>
      <w:docPartPr>
        <w:name w:val="2802A8EC21C74AE49EB52E3C42A92925"/>
        <w:category>
          <w:name w:val="General"/>
          <w:gallery w:val="placeholder"/>
        </w:category>
        <w:types>
          <w:type w:val="bbPlcHdr"/>
        </w:types>
        <w:behaviors>
          <w:behavior w:val="content"/>
        </w:behaviors>
        <w:guid w:val="{43043ECB-3622-4249-9706-BC5B5D631C59}"/>
      </w:docPartPr>
      <w:docPartBody>
        <w:p w:rsidR="009C1312" w:rsidRDefault="00C87FD8" w:rsidP="00C87FD8">
          <w:pPr>
            <w:pStyle w:val="2802A8EC21C74AE49EB52E3C42A92925"/>
          </w:pPr>
          <w:r>
            <w:rPr>
              <w:color w:val="4F81BD" w:themeColor="accent1"/>
            </w:rPr>
            <w:t>[Pick the date]</w:t>
          </w:r>
        </w:p>
      </w:docPartBody>
    </w:docPart>
    <w:docPart>
      <w:docPartPr>
        <w:name w:val="7103AB4CE7004F21BD95157908C6F8AF"/>
        <w:category>
          <w:name w:val="General"/>
          <w:gallery w:val="placeholder"/>
        </w:category>
        <w:types>
          <w:type w:val="bbPlcHdr"/>
        </w:types>
        <w:behaviors>
          <w:behavior w:val="content"/>
        </w:behaviors>
        <w:guid w:val="{3F418F11-0E25-4AB7-BD77-5F003AC06154}"/>
      </w:docPartPr>
      <w:docPartBody>
        <w:p w:rsidR="009C1312" w:rsidRDefault="00C87FD8" w:rsidP="00C87FD8">
          <w:pPr>
            <w:pStyle w:val="7103AB4CE7004F21BD95157908C6F8AF"/>
          </w:pPr>
          <w:r>
            <w:rPr>
              <w:rFonts w:asciiTheme="majorHAnsi" w:eastAsiaTheme="majorEastAsia" w:hAnsiTheme="majorHAnsi" w:cstheme="majorBidi"/>
            </w:rP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B Fantezy">
    <w:panose1 w:val="00000400000000000000"/>
    <w:charset w:val="B2"/>
    <w:family w:val="auto"/>
    <w:pitch w:val="variable"/>
    <w:sig w:usb0="00002001" w:usb1="80000000" w:usb2="00000008" w:usb3="00000000" w:csb0="00000040" w:csb1="00000000"/>
  </w:font>
  <w:font w:name="18">
    <w:altName w:val="Times New Roman"/>
    <w:panose1 w:val="00000000000000000000"/>
    <w:charset w:val="00"/>
    <w:family w:val="roman"/>
    <w:notTrueType/>
    <w:pitch w:val="default"/>
    <w:sig w:usb0="00000000" w:usb1="00000000" w:usb2="00000000" w:usb3="00000000" w:csb0="00000000" w:csb1="00000000"/>
  </w:font>
  <w:font w:name="Simplified Arabic">
    <w:panose1 w:val="02020603050405020304"/>
    <w:charset w:val="00"/>
    <w:family w:val="roman"/>
    <w:pitch w:val="variable"/>
    <w:sig w:usb0="00002003" w:usb1="00000000" w:usb2="00000000"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87FD8"/>
    <w:rsid w:val="009C1312"/>
    <w:rsid w:val="00C87FD8"/>
    <w:rsid w:val="00FE20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3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94AED102F9488081355763CD1744D6">
    <w:name w:val="F994AED102F9488081355763CD1744D6"/>
    <w:rsid w:val="00C87FD8"/>
  </w:style>
  <w:style w:type="paragraph" w:customStyle="1" w:styleId="E23C9D47462B4E6AAF55E715C5CF88C6">
    <w:name w:val="E23C9D47462B4E6AAF55E715C5CF88C6"/>
    <w:rsid w:val="00C87FD8"/>
  </w:style>
  <w:style w:type="paragraph" w:customStyle="1" w:styleId="C1E63F0C522C41BA9AF93CEEFF4A7361">
    <w:name w:val="C1E63F0C522C41BA9AF93CEEFF4A7361"/>
    <w:rsid w:val="00C87FD8"/>
  </w:style>
  <w:style w:type="paragraph" w:customStyle="1" w:styleId="F43E5E7D10B74149B36E889D3380CCDD">
    <w:name w:val="F43E5E7D10B74149B36E889D3380CCDD"/>
    <w:rsid w:val="00C87FD8"/>
  </w:style>
  <w:style w:type="paragraph" w:customStyle="1" w:styleId="883C852B11CF453396EA7A302CE1C5A8">
    <w:name w:val="883C852B11CF453396EA7A302CE1C5A8"/>
    <w:rsid w:val="00C87FD8"/>
  </w:style>
  <w:style w:type="paragraph" w:customStyle="1" w:styleId="5BB37C0E9E3D4055B5AC1BA37E37322C">
    <w:name w:val="5BB37C0E9E3D4055B5AC1BA37E37322C"/>
    <w:rsid w:val="00C87FD8"/>
  </w:style>
  <w:style w:type="paragraph" w:customStyle="1" w:styleId="07ED18F813E745A0BFC04A7905BEFCD3">
    <w:name w:val="07ED18F813E745A0BFC04A7905BEFCD3"/>
    <w:rsid w:val="00C87FD8"/>
  </w:style>
  <w:style w:type="paragraph" w:customStyle="1" w:styleId="9EAA49AD141D4B018463F9DFBE36221D">
    <w:name w:val="9EAA49AD141D4B018463F9DFBE36221D"/>
    <w:rsid w:val="00C87FD8"/>
  </w:style>
  <w:style w:type="paragraph" w:customStyle="1" w:styleId="EB0744552590442BAECE9D2918077D50">
    <w:name w:val="EB0744552590442BAECE9D2918077D50"/>
    <w:rsid w:val="00C87FD8"/>
  </w:style>
  <w:style w:type="paragraph" w:customStyle="1" w:styleId="2802A8EC21C74AE49EB52E3C42A92925">
    <w:name w:val="2802A8EC21C74AE49EB52E3C42A92925"/>
    <w:rsid w:val="00C87FD8"/>
  </w:style>
  <w:style w:type="paragraph" w:customStyle="1" w:styleId="1761C1630D69432BB5D126B4C00012A2">
    <w:name w:val="1761C1630D69432BB5D126B4C00012A2"/>
    <w:rsid w:val="00C87FD8"/>
  </w:style>
  <w:style w:type="paragraph" w:customStyle="1" w:styleId="7103AB4CE7004F21BD95157908C6F8AF">
    <w:name w:val="7103AB4CE7004F21BD95157908C6F8AF"/>
    <w:rsid w:val="00C87FD8"/>
  </w:style>
  <w:style w:type="paragraph" w:customStyle="1" w:styleId="25C3C88AEBE1476AA0A2F73972800202">
    <w:name w:val="25C3C88AEBE1476AA0A2F73972800202"/>
    <w:rsid w:val="00C87FD8"/>
  </w:style>
  <w:style w:type="paragraph" w:customStyle="1" w:styleId="2748D1722ACC460DA9762DE28B945D0C">
    <w:name w:val="2748D1722ACC460DA9762DE28B945D0C"/>
    <w:rsid w:val="00C87FD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13FB3C-EDCC-42C2-9AA2-2A1440576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3022</Words>
  <Characters>17232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حكم</Company>
  <LinksUpToDate>false</LinksUpToDate>
  <CharactersWithSpaces>20214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تشبه النساء بالرجال</dc:title>
  <dc:subject>اعداد</dc:subject>
  <dc:creator>Shiekh Dr. Muhammad Sani Ashir</dc:creator>
  <cp:lastModifiedBy>MSI</cp:lastModifiedBy>
  <cp:revision>4</cp:revision>
  <cp:lastPrinted>2015-05-09T07:48:00Z</cp:lastPrinted>
  <dcterms:created xsi:type="dcterms:W3CDTF">2015-05-09T07:46:00Z</dcterms:created>
  <dcterms:modified xsi:type="dcterms:W3CDTF">2015-05-10T16:03:00Z</dcterms:modified>
</cp:coreProperties>
</file>